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63AA4" w:rsidRDefault="00000000">
      <w:pPr>
        <w:jc w:val="center"/>
        <w:rPr>
          <w:i/>
        </w:rPr>
      </w:pPr>
      <w:r>
        <w:rPr>
          <w:i/>
        </w:rPr>
        <w:t>Greek Readings</w:t>
      </w:r>
    </w:p>
    <w:p w14:paraId="00000003" w14:textId="77777777" w:rsidR="00D63AA4" w:rsidRDefault="00000000">
      <w:pPr>
        <w:jc w:val="center"/>
        <w:rPr>
          <w:b/>
        </w:rPr>
      </w:pPr>
      <w:r>
        <w:rPr>
          <w:b/>
        </w:rPr>
        <w:t>Series A, Epiphany 2</w:t>
      </w:r>
    </w:p>
    <w:p w14:paraId="00000004" w14:textId="42889FBD" w:rsidR="00D63AA4" w:rsidRDefault="00000000">
      <w:pPr>
        <w:jc w:val="center"/>
        <w:rPr>
          <w:b/>
        </w:rPr>
      </w:pPr>
      <w:r>
        <w:rPr>
          <w:b/>
        </w:rPr>
        <w:t>John 1:29</w:t>
      </w:r>
      <w:r w:rsidR="002D7890">
        <w:rPr>
          <w:b/>
        </w:rPr>
        <w:t>–</w:t>
      </w:r>
      <w:r>
        <w:rPr>
          <w:b/>
        </w:rPr>
        <w:t>42a</w:t>
      </w:r>
    </w:p>
    <w:p w14:paraId="00000005" w14:textId="77777777" w:rsidR="00D63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Verse 29</w:t>
      </w:r>
    </w:p>
    <w:p w14:paraId="00000006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For the expression </w:t>
      </w:r>
      <w:proofErr w:type="spellStart"/>
      <w:r>
        <w:rPr>
          <w:color w:val="000000"/>
        </w:rPr>
        <w:t>Τῇ</w:t>
      </w:r>
      <w:proofErr w:type="spellEnd"/>
      <w:r>
        <w:rPr>
          <w:color w:val="000000"/>
        </w:rPr>
        <w:t xml:space="preserve"> ἐπα</w:t>
      </w:r>
      <w:proofErr w:type="spellStart"/>
      <w:r>
        <w:rPr>
          <w:color w:val="000000"/>
        </w:rPr>
        <w:t>ύριον</w:t>
      </w:r>
      <w:proofErr w:type="spellEnd"/>
      <w:r>
        <w:rPr>
          <w:color w:val="000000"/>
        </w:rPr>
        <w:t xml:space="preserve"> in John cf. 1:29, 35, 44; 6:22; 12:12. Which word (related to the definite article </w:t>
      </w:r>
      <w:proofErr w:type="spellStart"/>
      <w:r>
        <w:rPr>
          <w:color w:val="000000"/>
        </w:rPr>
        <w:t>Τῇ</w:t>
      </w:r>
      <w:proofErr w:type="spellEnd"/>
      <w:r>
        <w:rPr>
          <w:color w:val="000000"/>
        </w:rPr>
        <w:t>) is missing in the expression? ___________________ This expression links our reading today to what other events in John’s Gospel? ______ _____________________________________________________________________</w:t>
      </w:r>
    </w:p>
    <w:p w14:paraId="00000007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Note the words β</w:t>
      </w:r>
      <w:proofErr w:type="spellStart"/>
      <w:r>
        <w:rPr>
          <w:color w:val="000000"/>
        </w:rPr>
        <w:t>λέ</w:t>
      </w:r>
      <w:proofErr w:type="spellEnd"/>
      <w:r>
        <w:rPr>
          <w:color w:val="000000"/>
        </w:rPr>
        <w:t xml:space="preserve">πει </w:t>
      </w:r>
      <w:proofErr w:type="spellStart"/>
      <w:r>
        <w:rPr>
          <w:color w:val="000000"/>
        </w:rPr>
        <w:t>τὸν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Ἰησοῦν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ἐρχόμενον</w:t>
      </w:r>
      <w:proofErr w:type="spellEnd"/>
      <w:r>
        <w:rPr>
          <w:color w:val="000000"/>
        </w:rPr>
        <w:t xml:space="preserve"> (cf. </w:t>
      </w:r>
      <w:proofErr w:type="spellStart"/>
      <w:r>
        <w:rPr>
          <w:color w:val="000000"/>
        </w:rPr>
        <w:t>τεθέ</w:t>
      </w:r>
      <w:proofErr w:type="spellEnd"/>
      <w:r>
        <w:rPr>
          <w:color w:val="000000"/>
        </w:rPr>
        <w:t xml:space="preserve">αμαι </w:t>
      </w:r>
      <w:proofErr w:type="spellStart"/>
      <w:r>
        <w:rPr>
          <w:color w:val="000000"/>
        </w:rPr>
        <w:t>τὸ</w:t>
      </w:r>
      <w:proofErr w:type="spellEnd"/>
      <w:r>
        <w:rPr>
          <w:color w:val="000000"/>
        </w:rPr>
        <w:t xml:space="preserve"> π</w:t>
      </w:r>
      <w:proofErr w:type="spellStart"/>
      <w:r>
        <w:rPr>
          <w:color w:val="000000"/>
        </w:rPr>
        <w:t>νεῦμ</w:t>
      </w:r>
      <w:proofErr w:type="spellEnd"/>
      <w:r>
        <w:rPr>
          <w:color w:val="000000"/>
        </w:rPr>
        <w:t>α καταβα</w:t>
      </w:r>
      <w:proofErr w:type="spellStart"/>
      <w:r>
        <w:rPr>
          <w:color w:val="000000"/>
        </w:rPr>
        <w:t>ῖνον</w:t>
      </w:r>
      <w:proofErr w:type="spellEnd"/>
      <w:r>
        <w:rPr>
          <w:color w:val="000000"/>
        </w:rPr>
        <w:t xml:space="preserve"> v32; and </w:t>
      </w:r>
      <w:proofErr w:type="spellStart"/>
      <w:r>
        <w:rPr>
          <w:color w:val="000000"/>
        </w:rPr>
        <w:t>ἴδῃς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τὸ</w:t>
      </w:r>
      <w:proofErr w:type="spellEnd"/>
      <w:r>
        <w:rPr>
          <w:color w:val="000000"/>
        </w:rPr>
        <w:t xml:space="preserve"> π</w:t>
      </w:r>
      <w:proofErr w:type="spellStart"/>
      <w:r>
        <w:rPr>
          <w:color w:val="000000"/>
        </w:rPr>
        <w:t>νεῦμ</w:t>
      </w:r>
      <w:proofErr w:type="spellEnd"/>
      <w:r>
        <w:rPr>
          <w:color w:val="000000"/>
        </w:rPr>
        <w:t>α καταβα</w:t>
      </w:r>
      <w:proofErr w:type="spellStart"/>
      <w:r>
        <w:rPr>
          <w:color w:val="000000"/>
        </w:rPr>
        <w:t>ῖνον</w:t>
      </w:r>
      <w:proofErr w:type="spellEnd"/>
      <w:r>
        <w:rPr>
          <w:color w:val="000000"/>
        </w:rPr>
        <w:t xml:space="preserve"> καὶ </w:t>
      </w:r>
      <w:proofErr w:type="spellStart"/>
      <w:r>
        <w:rPr>
          <w:color w:val="000000"/>
        </w:rPr>
        <w:t>μένον</w:t>
      </w:r>
      <w:proofErr w:type="spellEnd"/>
      <w:r>
        <w:rPr>
          <w:color w:val="000000"/>
        </w:rPr>
        <w:t xml:space="preserve"> v33). What type of important grammatical construction is this? (cf. Voelz 279) ________________________________________</w:t>
      </w:r>
    </w:p>
    <w:p w14:paraId="00000008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Look up </w:t>
      </w:r>
      <w:proofErr w:type="spellStart"/>
      <w:r>
        <w:rPr>
          <w:color w:val="000000"/>
        </w:rPr>
        <w:t>ἴδε</w:t>
      </w:r>
      <w:proofErr w:type="spellEnd"/>
      <w:r>
        <w:rPr>
          <w:color w:val="000000"/>
        </w:rPr>
        <w:t xml:space="preserve"> in BDAG (466). How is the use of this particle indicative of John’s proclamation? (cf. 1:19­20; 36) __________________________ How is its usage here juxtaposed to its usage in Jn 19:5? _________________________________________</w:t>
      </w:r>
    </w:p>
    <w:p w14:paraId="00000009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Translate ὁ </w:t>
      </w:r>
      <w:proofErr w:type="spellStart"/>
      <w:r>
        <w:rPr>
          <w:color w:val="000000"/>
        </w:rPr>
        <w:t>ἀμνὸς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τοῦ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θεοῦ</w:t>
      </w:r>
      <w:proofErr w:type="spellEnd"/>
      <w:r>
        <w:rPr>
          <w:color w:val="000000"/>
        </w:rPr>
        <w:t xml:space="preserve"> _____________________________ What type of genitive is </w:t>
      </w:r>
      <w:proofErr w:type="spellStart"/>
      <w:r>
        <w:rPr>
          <w:color w:val="000000"/>
        </w:rPr>
        <w:t>τοῦ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θεοῦ</w:t>
      </w:r>
      <w:proofErr w:type="spellEnd"/>
      <w:r>
        <w:rPr>
          <w:color w:val="000000"/>
        </w:rPr>
        <w:t xml:space="preserve">? (cf. Voelz 257) ________________ To what event might this phrase refer? (cf. </w:t>
      </w:r>
      <w:proofErr w:type="spellStart"/>
      <w:r>
        <w:rPr>
          <w:color w:val="000000"/>
        </w:rPr>
        <w:t>Gn</w:t>
      </w:r>
      <w:proofErr w:type="spellEnd"/>
      <w:r>
        <w:rPr>
          <w:color w:val="000000"/>
        </w:rPr>
        <w:t xml:space="preserve"> 22:8; Is 53:7; Ac 8:32; 1 Pe 1:18, 19; Rv 5:6) __________________________</w:t>
      </w:r>
    </w:p>
    <w:p w14:paraId="0000000A" w14:textId="77777777" w:rsidR="00D63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Verse 30 and 31</w:t>
      </w:r>
    </w:p>
    <w:p w14:paraId="0000000B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οὗ</w:t>
      </w:r>
      <w:proofErr w:type="spellEnd"/>
      <w:r>
        <w:rPr>
          <w:color w:val="000000"/>
        </w:rPr>
        <w:t xml:space="preserve"> ___________ To what previous word does this pronoun refer? ___________</w:t>
      </w:r>
    </w:p>
    <w:p w14:paraId="0000000C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ἔρχετ</w:t>
      </w:r>
      <w:proofErr w:type="spellEnd"/>
      <w:r>
        <w:rPr>
          <w:color w:val="000000"/>
        </w:rPr>
        <w:t xml:space="preserve">αι ______________ What affect does the tense of this verb have on the verb in the </w:t>
      </w:r>
      <w:proofErr w:type="spellStart"/>
      <w:r>
        <w:rPr>
          <w:color w:val="000000"/>
        </w:rPr>
        <w:t>ὅτι</w:t>
      </w:r>
      <w:proofErr w:type="spellEnd"/>
      <w:r>
        <w:rPr>
          <w:color w:val="000000"/>
        </w:rPr>
        <w:t xml:space="preserve"> clause? (</w:t>
      </w:r>
      <w:proofErr w:type="spellStart"/>
      <w:r>
        <w:rPr>
          <w:color w:val="000000"/>
        </w:rPr>
        <w:t>ἦν</w:t>
      </w:r>
      <w:proofErr w:type="spellEnd"/>
      <w:r>
        <w:rPr>
          <w:color w:val="000000"/>
        </w:rPr>
        <w:t>; cf. Voelz 179, 180) ___________________________________</w:t>
      </w:r>
    </w:p>
    <w:p w14:paraId="0000000D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ᾔδειν</w:t>
      </w:r>
      <w:proofErr w:type="spellEnd"/>
      <w:r>
        <w:rPr>
          <w:color w:val="000000"/>
        </w:rPr>
        <w:t xml:space="preserve"> _____________ What is conveyed by this verb’s tense? (cf. Voelz 177) ________________ What does the phrase, “I myself did not know him,” indicate about John’s ministry? (cf. 1:26, 27, 33; 2:30) _____________________________________</w:t>
      </w:r>
    </w:p>
    <w:p w14:paraId="0000000E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To what does the phrase </w:t>
      </w:r>
      <w:proofErr w:type="spellStart"/>
      <w:r>
        <w:rPr>
          <w:color w:val="000000"/>
        </w:rPr>
        <w:t>διὰ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τοῦτο</w:t>
      </w:r>
      <w:proofErr w:type="spellEnd"/>
      <w:r>
        <w:rPr>
          <w:color w:val="000000"/>
        </w:rPr>
        <w:t xml:space="preserve"> refer? (cf. 1:23) _____________________________</w:t>
      </w:r>
    </w:p>
    <w:p w14:paraId="0000000F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For the phrase “baptize with water” (βαπ</w:t>
      </w:r>
      <w:proofErr w:type="spellStart"/>
      <w:r>
        <w:rPr>
          <w:color w:val="000000"/>
        </w:rPr>
        <w:t>τίζω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ἐν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ὕδ</w:t>
      </w:r>
      <w:proofErr w:type="spellEnd"/>
      <w:r>
        <w:rPr>
          <w:color w:val="000000"/>
        </w:rPr>
        <w:t>ατι) cf. Jn 1:26, 31, 33; Ac 1:5; 11:16. Where else, famously, did we see John’s ministry described in this manner? (cf. Mt 3:11). What is the theological relationship between the two passages? ___________ _____________________________________________________________________</w:t>
      </w:r>
    </w:p>
    <w:p w14:paraId="00000010" w14:textId="77777777" w:rsidR="00D63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Verse 32 – 34</w:t>
      </w:r>
    </w:p>
    <w:p w14:paraId="00000011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ἐμ</w:t>
      </w:r>
      <w:proofErr w:type="spellEnd"/>
      <w:r>
        <w:rPr>
          <w:color w:val="000000"/>
        </w:rPr>
        <w:t>αρτύρησεν _________________ What do the previous uses of this verb signify of its use here? (cf. 1: 7, 8, 15) _____________________________ Look up μα</w:t>
      </w:r>
      <w:proofErr w:type="spellStart"/>
      <w:r>
        <w:rPr>
          <w:color w:val="000000"/>
        </w:rPr>
        <w:t>ρτυρέω</w:t>
      </w:r>
      <w:proofErr w:type="spellEnd"/>
      <w:r>
        <w:rPr>
          <w:color w:val="000000"/>
        </w:rPr>
        <w:t xml:space="preserve"> in BDAG (617f). To what aspect of life does it apply? __________________________</w:t>
      </w:r>
    </w:p>
    <w:p w14:paraId="00000012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τεθέ</w:t>
      </w:r>
      <w:proofErr w:type="spellEnd"/>
      <w:r>
        <w:rPr>
          <w:color w:val="000000"/>
        </w:rPr>
        <w:t>αμαι ______________ Given the proximity to μα</w:t>
      </w:r>
      <w:proofErr w:type="spellStart"/>
      <w:r>
        <w:rPr>
          <w:color w:val="000000"/>
        </w:rPr>
        <w:t>ρτυρέω</w:t>
      </w:r>
      <w:proofErr w:type="spellEnd"/>
      <w:r>
        <w:rPr>
          <w:color w:val="000000"/>
        </w:rPr>
        <w:t>, what sense is being elicited here? (cf. 1:14; Ridderbos The Gospel of John, 76) ______________________</w:t>
      </w:r>
    </w:p>
    <w:p w14:paraId="00000013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Parse βαπ</w:t>
      </w:r>
      <w:proofErr w:type="spellStart"/>
      <w:r>
        <w:rPr>
          <w:color w:val="000000"/>
        </w:rPr>
        <w:t>τίζειν</w:t>
      </w:r>
      <w:proofErr w:type="spellEnd"/>
      <w:r>
        <w:rPr>
          <w:color w:val="000000"/>
        </w:rPr>
        <w:t xml:space="preserve"> ___________________ What is the adverbial use of this infinitive? (cf. Voelz 113) ______________ To what intransitive verb is it connected? ____________</w:t>
      </w:r>
    </w:p>
    <w:p w14:paraId="00000014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What type of construction is formed by </w:t>
      </w:r>
      <w:proofErr w:type="spellStart"/>
      <w:r>
        <w:rPr>
          <w:color w:val="000000"/>
        </w:rPr>
        <w:t>ἂν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ἴδῃς</w:t>
      </w:r>
      <w:proofErr w:type="spellEnd"/>
      <w:r>
        <w:rPr>
          <w:color w:val="000000"/>
        </w:rPr>
        <w:t>? (cf. Voelz 198­200) _______________</w:t>
      </w:r>
    </w:p>
    <w:p w14:paraId="00000015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Translate </w:t>
      </w:r>
      <w:proofErr w:type="spellStart"/>
      <w:r>
        <w:rPr>
          <w:color w:val="000000"/>
        </w:rPr>
        <w:t>οὗτός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ἐστιν</w:t>
      </w:r>
      <w:proofErr w:type="spellEnd"/>
      <w:r>
        <w:rPr>
          <w:color w:val="000000"/>
        </w:rPr>
        <w:t xml:space="preserve"> ὁ βαπ</w:t>
      </w:r>
      <w:proofErr w:type="spellStart"/>
      <w:r>
        <w:rPr>
          <w:color w:val="000000"/>
        </w:rPr>
        <w:t>τίζων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ἐν</w:t>
      </w:r>
      <w:proofErr w:type="spellEnd"/>
      <w:r>
        <w:rPr>
          <w:color w:val="000000"/>
        </w:rPr>
        <w:t xml:space="preserve"> π</w:t>
      </w:r>
      <w:proofErr w:type="spellStart"/>
      <w:r>
        <w:rPr>
          <w:color w:val="000000"/>
        </w:rPr>
        <w:t>νεύμ</w:t>
      </w:r>
      <w:proofErr w:type="spellEnd"/>
      <w:r>
        <w:rPr>
          <w:color w:val="000000"/>
        </w:rPr>
        <w:t xml:space="preserve">ατι </w:t>
      </w:r>
      <w:proofErr w:type="spellStart"/>
      <w:r>
        <w:rPr>
          <w:color w:val="000000"/>
        </w:rPr>
        <w:t>ἁγίῳ</w:t>
      </w:r>
      <w:proofErr w:type="spellEnd"/>
      <w:r>
        <w:rPr>
          <w:color w:val="000000"/>
        </w:rPr>
        <w:t xml:space="preserve"> ____________________________ To what previous phrase is this juxtaposed? (cf. 26; 33a) ________________________</w:t>
      </w:r>
    </w:p>
    <w:p w14:paraId="00000016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What do the participles </w:t>
      </w:r>
      <w:proofErr w:type="spellStart"/>
      <w:r>
        <w:rPr>
          <w:color w:val="000000"/>
        </w:rPr>
        <w:t>μένον</w:t>
      </w:r>
      <w:proofErr w:type="spellEnd"/>
      <w:r>
        <w:rPr>
          <w:color w:val="000000"/>
        </w:rPr>
        <w:t xml:space="preserve"> and βαπ</w:t>
      </w:r>
      <w:proofErr w:type="spellStart"/>
      <w:r>
        <w:rPr>
          <w:color w:val="000000"/>
        </w:rPr>
        <w:t>τίζων</w:t>
      </w:r>
      <w:proofErr w:type="spellEnd"/>
      <w:r>
        <w:rPr>
          <w:color w:val="000000"/>
        </w:rPr>
        <w:t xml:space="preserve"> indicate concerning the “Lamb of God?” (cf. Is 11:2; Jn 20:22; Ac 1:15; Ridderbos, 76) ________________________________</w:t>
      </w:r>
    </w:p>
    <w:p w14:paraId="00000017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ἑώρ</w:t>
      </w:r>
      <w:proofErr w:type="spellEnd"/>
      <w:r>
        <w:rPr>
          <w:color w:val="000000"/>
        </w:rPr>
        <w:t xml:space="preserve">ακα and </w:t>
      </w:r>
      <w:proofErr w:type="spellStart"/>
      <w:r>
        <w:rPr>
          <w:color w:val="000000"/>
        </w:rPr>
        <w:t>μεμ</w:t>
      </w:r>
      <w:proofErr w:type="spellEnd"/>
      <w:r>
        <w:rPr>
          <w:color w:val="000000"/>
        </w:rPr>
        <w:t>αρτύρηκα _____________________ What verbal aspect is being emphasized? (cf. Voelz 168) ______________________________________________</w:t>
      </w:r>
    </w:p>
    <w:p w14:paraId="00000018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To whom, specifically, does the pronoun </w:t>
      </w:r>
      <w:proofErr w:type="spellStart"/>
      <w:r>
        <w:rPr>
          <w:color w:val="000000"/>
        </w:rPr>
        <w:t>οὗτός</w:t>
      </w:r>
      <w:proofErr w:type="spellEnd"/>
      <w:r>
        <w:rPr>
          <w:color w:val="000000"/>
        </w:rPr>
        <w:t xml:space="preserve"> refer? (cf. 29bc, 33c) ______________</w:t>
      </w:r>
    </w:p>
    <w:p w14:paraId="00000019" w14:textId="77777777" w:rsidR="00D63AA4" w:rsidRDefault="00000000" w:rsidP="002D789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lastRenderedPageBreak/>
        <w:t>Verse 35 – 37</w:t>
      </w:r>
    </w:p>
    <w:p w14:paraId="0000001A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εἱστήκει</w:t>
      </w:r>
      <w:proofErr w:type="spellEnd"/>
      <w:r>
        <w:rPr>
          <w:color w:val="000000"/>
        </w:rPr>
        <w:t xml:space="preserve"> ______________ What is its force? (cf. Voelz 177) _______________</w:t>
      </w:r>
    </w:p>
    <w:p w14:paraId="0000001B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color w:val="000000"/>
        </w:rPr>
        <w:t>Δύο</w:t>
      </w:r>
      <w:proofErr w:type="spellEnd"/>
      <w:r>
        <w:rPr>
          <w:color w:val="000000"/>
        </w:rPr>
        <w:t xml:space="preserve"> is in the nominative case; the expression </w:t>
      </w:r>
      <w:proofErr w:type="spellStart"/>
      <w:r>
        <w:rPr>
          <w:color w:val="000000"/>
        </w:rPr>
        <w:t>ἐκ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τῶν</w:t>
      </w:r>
      <w:proofErr w:type="spellEnd"/>
      <w:r>
        <w:rPr>
          <w:color w:val="000000"/>
        </w:rPr>
        <w:t xml:space="preserve"> μα</w:t>
      </w:r>
      <w:proofErr w:type="spellStart"/>
      <w:r>
        <w:rPr>
          <w:color w:val="000000"/>
        </w:rPr>
        <w:t>θητῶν</w:t>
      </w:r>
      <w:proofErr w:type="spellEnd"/>
      <w:r>
        <w:rPr>
          <w:color w:val="000000"/>
        </w:rPr>
        <w:t xml:space="preserve"> α</w:t>
      </w:r>
      <w:proofErr w:type="spellStart"/>
      <w:r>
        <w:rPr>
          <w:color w:val="000000"/>
        </w:rPr>
        <w:t>ὐτοῦ</w:t>
      </w:r>
      <w:proofErr w:type="spellEnd"/>
      <w:r>
        <w:rPr>
          <w:color w:val="000000"/>
        </w:rPr>
        <w:t xml:space="preserve"> functions like a partitive genitive (literally, “two from his disciples”). Notice: these were John’s disciples before they were Jesus’! We know the identity of one of these two disciples (cf. 1:40a). Who was it? _________________________________________________</w:t>
      </w:r>
    </w:p>
    <w:p w14:paraId="0000001C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ἐμ</w:t>
      </w:r>
      <w:proofErr w:type="spellEnd"/>
      <w:r>
        <w:rPr>
          <w:color w:val="000000"/>
        </w:rPr>
        <w:t xml:space="preserve">βλέψας ____________________ Look up </w:t>
      </w:r>
      <w:proofErr w:type="spellStart"/>
      <w:r>
        <w:rPr>
          <w:color w:val="000000"/>
        </w:rPr>
        <w:t>ἐμ</w:t>
      </w:r>
      <w:proofErr w:type="spellEnd"/>
      <w:r>
        <w:rPr>
          <w:color w:val="000000"/>
        </w:rPr>
        <w:t>βλέπω in BDAG (321f). What is signified by the use of this verb? ___________________________________________</w:t>
      </w:r>
    </w:p>
    <w:p w14:paraId="0000001D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Why is </w:t>
      </w:r>
      <w:proofErr w:type="spellStart"/>
      <w:r>
        <w:rPr>
          <w:color w:val="000000"/>
        </w:rPr>
        <w:t>ἀμνὸς</w:t>
      </w:r>
      <w:proofErr w:type="spellEnd"/>
      <w:r>
        <w:rPr>
          <w:color w:val="000000"/>
        </w:rPr>
        <w:t xml:space="preserve"> in the nominative case? (cf. </w:t>
      </w:r>
      <w:proofErr w:type="spellStart"/>
      <w:r>
        <w:rPr>
          <w:color w:val="000000"/>
        </w:rPr>
        <w:t>ἴδε</w:t>
      </w:r>
      <w:proofErr w:type="spellEnd"/>
      <w:r>
        <w:rPr>
          <w:color w:val="000000"/>
        </w:rPr>
        <w:t>; v29; Voelz 256) ___________________</w:t>
      </w:r>
    </w:p>
    <w:p w14:paraId="0000001E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ἤκουσ</w:t>
      </w:r>
      <w:proofErr w:type="spellEnd"/>
      <w:r>
        <w:rPr>
          <w:color w:val="000000"/>
        </w:rPr>
        <w:t xml:space="preserve">αν _________________________ Look up </w:t>
      </w:r>
      <w:proofErr w:type="spellStart"/>
      <w:r>
        <w:rPr>
          <w:color w:val="000000"/>
        </w:rPr>
        <w:t>ἀκούω</w:t>
      </w:r>
      <w:proofErr w:type="spellEnd"/>
      <w:r>
        <w:rPr>
          <w:color w:val="000000"/>
        </w:rPr>
        <w:t xml:space="preserve"> in BDAG (37f). Notice that </w:t>
      </w:r>
      <w:proofErr w:type="spellStart"/>
      <w:r>
        <w:rPr>
          <w:color w:val="000000"/>
        </w:rPr>
        <w:t>ἤκουσ</w:t>
      </w:r>
      <w:proofErr w:type="spellEnd"/>
      <w:r>
        <w:rPr>
          <w:color w:val="000000"/>
        </w:rPr>
        <w:t>αν takes α</w:t>
      </w:r>
      <w:proofErr w:type="spellStart"/>
      <w:r>
        <w:rPr>
          <w:color w:val="000000"/>
        </w:rPr>
        <w:t>ὐτοῦ</w:t>
      </w:r>
      <w:proofErr w:type="spellEnd"/>
      <w:r>
        <w:rPr>
          <w:color w:val="000000"/>
        </w:rPr>
        <w:t xml:space="preserve"> λα</w:t>
      </w:r>
      <w:proofErr w:type="spellStart"/>
      <w:r>
        <w:rPr>
          <w:color w:val="000000"/>
        </w:rPr>
        <w:t>λοῦντος</w:t>
      </w:r>
      <w:proofErr w:type="spellEnd"/>
      <w:r>
        <w:rPr>
          <w:color w:val="000000"/>
        </w:rPr>
        <w:t xml:space="preserve"> as its direct object (objective genitive) which is usually the case with </w:t>
      </w:r>
      <w:proofErr w:type="spellStart"/>
      <w:r>
        <w:rPr>
          <w:color w:val="000000"/>
        </w:rPr>
        <w:t>ἀκούω</w:t>
      </w:r>
      <w:proofErr w:type="spellEnd"/>
      <w:r>
        <w:rPr>
          <w:color w:val="000000"/>
        </w:rPr>
        <w:t xml:space="preserve"> (cf. Voelz 156).</w:t>
      </w:r>
    </w:p>
    <w:p w14:paraId="0000001F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ἠκολούθησ</w:t>
      </w:r>
      <w:proofErr w:type="spellEnd"/>
      <w:r>
        <w:rPr>
          <w:color w:val="000000"/>
        </w:rPr>
        <w:t xml:space="preserve">αν ____________________ With what case does the verb </w:t>
      </w:r>
      <w:proofErr w:type="spellStart"/>
      <w:r>
        <w:rPr>
          <w:color w:val="000000"/>
        </w:rPr>
        <w:t>ἀκολουθέω</w:t>
      </w:r>
      <w:proofErr w:type="spellEnd"/>
      <w:r>
        <w:rPr>
          <w:color w:val="000000"/>
        </w:rPr>
        <w:t xml:space="preserve"> normally construe? _____________________________________________________</w:t>
      </w:r>
    </w:p>
    <w:p w14:paraId="00000020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Explain the construction </w:t>
      </w:r>
      <w:proofErr w:type="spellStart"/>
      <w:r>
        <w:rPr>
          <w:color w:val="000000"/>
        </w:rPr>
        <w:t>θε</w:t>
      </w:r>
      <w:proofErr w:type="spellEnd"/>
      <w:r>
        <w:rPr>
          <w:color w:val="000000"/>
        </w:rPr>
        <w:t>ασάμενος α</w:t>
      </w:r>
      <w:proofErr w:type="spellStart"/>
      <w:r>
        <w:rPr>
          <w:color w:val="000000"/>
        </w:rPr>
        <w:t>ὐτοὺς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ἀκολουθοῦντ</w:t>
      </w:r>
      <w:proofErr w:type="spellEnd"/>
      <w:r>
        <w:rPr>
          <w:color w:val="000000"/>
        </w:rPr>
        <w:t>ας (cf. question on v29 above) _______________________________________________________________</w:t>
      </w:r>
    </w:p>
    <w:p w14:paraId="00000021" w14:textId="77777777" w:rsidR="00D63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Verse 38 and 39</w:t>
      </w:r>
    </w:p>
    <w:p w14:paraId="00000022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ζητεῖτε</w:t>
      </w:r>
      <w:proofErr w:type="spellEnd"/>
      <w:r>
        <w:rPr>
          <w:color w:val="000000"/>
        </w:rPr>
        <w:t xml:space="preserve"> _________________ What is the significance of its mood? (cf. Voelz 26; </w:t>
      </w:r>
      <w:proofErr w:type="spellStart"/>
      <w:r>
        <w:rPr>
          <w:color w:val="000000"/>
        </w:rPr>
        <w:t>μένεις</w:t>
      </w:r>
      <w:proofErr w:type="spellEnd"/>
      <w:r>
        <w:rPr>
          <w:color w:val="000000"/>
        </w:rPr>
        <w:t xml:space="preserve"> at end of verse) ___________________________________________________</w:t>
      </w:r>
    </w:p>
    <w:p w14:paraId="00000023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Look up ῥαββι in BDAG (902). Why would John need to translate this word (ὃ </w:t>
      </w:r>
      <w:proofErr w:type="spellStart"/>
      <w:r>
        <w:rPr>
          <w:color w:val="000000"/>
        </w:rPr>
        <w:t>λέγετ</w:t>
      </w:r>
      <w:proofErr w:type="spellEnd"/>
      <w:r>
        <w:rPr>
          <w:color w:val="000000"/>
        </w:rPr>
        <w:t xml:space="preserve">αι </w:t>
      </w:r>
      <w:proofErr w:type="spellStart"/>
      <w:r>
        <w:rPr>
          <w:color w:val="000000"/>
        </w:rPr>
        <w:t>μεθερμηνευόμενον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διδάσκ</w:t>
      </w:r>
      <w:proofErr w:type="spellEnd"/>
      <w:r>
        <w:rPr>
          <w:color w:val="000000"/>
        </w:rPr>
        <w:t xml:space="preserve">αλε)? (cf. Jn 1:49; 3:2, 26; 4:31; 6:25; 9:2; 11:8; </w:t>
      </w:r>
      <w:proofErr w:type="spellStart"/>
      <w:r>
        <w:rPr>
          <w:color w:val="000000"/>
        </w:rPr>
        <w:t>Μεσσί</w:t>
      </w:r>
      <w:proofErr w:type="spellEnd"/>
      <w:r>
        <w:rPr>
          <w:color w:val="000000"/>
        </w:rPr>
        <w:t>αν in v41) _______________________________________________________________</w:t>
      </w:r>
    </w:p>
    <w:p w14:paraId="00000024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ὄψεσθε</w:t>
      </w:r>
      <w:proofErr w:type="spellEnd"/>
      <w:r>
        <w:rPr>
          <w:color w:val="000000"/>
        </w:rPr>
        <w:t xml:space="preserve"> _________________ </w:t>
      </w:r>
      <w:proofErr w:type="spellStart"/>
      <w:r>
        <w:rPr>
          <w:color w:val="000000"/>
        </w:rPr>
        <w:t>ὁράω</w:t>
      </w:r>
      <w:proofErr w:type="spellEnd"/>
      <w:r>
        <w:rPr>
          <w:color w:val="000000"/>
        </w:rPr>
        <w:t xml:space="preserve"> is also used in Jn 1:18 (</w:t>
      </w:r>
      <w:proofErr w:type="spellStart"/>
      <w:r>
        <w:rPr>
          <w:color w:val="000000"/>
        </w:rPr>
        <w:t>Θεὸν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οὐδεὶς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ἑώρ</w:t>
      </w:r>
      <w:proofErr w:type="spellEnd"/>
      <w:r>
        <w:rPr>
          <w:color w:val="000000"/>
        </w:rPr>
        <w:t>ακεν πώπ</w:t>
      </w:r>
      <w:proofErr w:type="spellStart"/>
      <w:r>
        <w:rPr>
          <w:color w:val="000000"/>
        </w:rPr>
        <w:t>οτε</w:t>
      </w:r>
      <w:proofErr w:type="spellEnd"/>
      <w:r>
        <w:rPr>
          <w:color w:val="000000"/>
        </w:rPr>
        <w:t>) and again in Jn 20:18, 25, 29. What might be implied by its usage here? _____ _____________________________________________________________________</w:t>
      </w:r>
    </w:p>
    <w:p w14:paraId="00000025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Look up </w:t>
      </w:r>
      <w:proofErr w:type="spellStart"/>
      <w:r>
        <w:rPr>
          <w:color w:val="000000"/>
        </w:rPr>
        <w:t>μένω</w:t>
      </w:r>
      <w:proofErr w:type="spellEnd"/>
      <w:r>
        <w:rPr>
          <w:color w:val="000000"/>
        </w:rPr>
        <w:t xml:space="preserve"> in BDAG (630f). This verb is used twice in verse 39. How can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account for this repetition? (cf. Jn 1:14; Ridderbos 82f) _________________________</w:t>
      </w:r>
    </w:p>
    <w:p w14:paraId="00000026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Translate </w:t>
      </w:r>
      <w:proofErr w:type="spellStart"/>
      <w:r>
        <w:rPr>
          <w:color w:val="000000"/>
        </w:rPr>
        <w:t>ὥρ</w:t>
      </w:r>
      <w:proofErr w:type="spellEnd"/>
      <w:r>
        <w:rPr>
          <w:color w:val="000000"/>
        </w:rPr>
        <w:t xml:space="preserve">α </w:t>
      </w:r>
      <w:proofErr w:type="spellStart"/>
      <w:r>
        <w:rPr>
          <w:color w:val="000000"/>
        </w:rPr>
        <w:t>ἦν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ὡς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δεκάτη</w:t>
      </w:r>
      <w:proofErr w:type="spellEnd"/>
      <w:r>
        <w:rPr>
          <w:color w:val="000000"/>
        </w:rPr>
        <w:t xml:space="preserve"> _____________________________ How does this phrase reinforce the previous testimony of John? (cf. 1:32­34) _________________________</w:t>
      </w:r>
    </w:p>
    <w:p w14:paraId="00000027" w14:textId="77777777" w:rsidR="00D63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Verse 40 – 42a</w:t>
      </w:r>
    </w:p>
    <w:p w14:paraId="00000028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Translate ὁ </w:t>
      </w:r>
      <w:proofErr w:type="spellStart"/>
      <w:r>
        <w:rPr>
          <w:color w:val="000000"/>
        </w:rPr>
        <w:t>ἀδελφὸς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Σίμωνος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Πέτρου</w:t>
      </w:r>
      <w:proofErr w:type="spellEnd"/>
      <w:r>
        <w:rPr>
          <w:color w:val="000000"/>
        </w:rPr>
        <w:t xml:space="preserve"> ______________________________ What does this description indicate concerning Andrew? (cf. Jn 6:8) _______________________</w:t>
      </w:r>
    </w:p>
    <w:p w14:paraId="00000029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What is the importance of Andrew according to this account? (cf. v41a) ____________ Which is the more important brother, Andrew or Simon? ________________________ Which linguistic clues can you point in order to substantiate your answer? (cf. 1:40a, 41a, 42b) _____________________________________________________________</w:t>
      </w:r>
    </w:p>
    <w:p w14:paraId="0000002A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εὑρήκ</w:t>
      </w:r>
      <w:proofErr w:type="spellEnd"/>
      <w:r>
        <w:rPr>
          <w:color w:val="000000"/>
        </w:rPr>
        <w:t>αμεν ______________ Who is the subject? (cf. Jn 1:37­39) ____________</w:t>
      </w:r>
    </w:p>
    <w:p w14:paraId="0000002B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Look up </w:t>
      </w:r>
      <w:proofErr w:type="spellStart"/>
      <w:r>
        <w:rPr>
          <w:color w:val="000000"/>
        </w:rPr>
        <w:t>Μεσσί</w:t>
      </w:r>
      <w:proofErr w:type="spellEnd"/>
      <w:r>
        <w:rPr>
          <w:color w:val="000000"/>
        </w:rPr>
        <w:t>ας in BDAG (635). Used only here and Jn 4:25 in the entire NT what significance is this Hebrew title for Jesus? (cf. Ridderbos 85) ____________________ _____________________________________________________________________</w:t>
      </w:r>
    </w:p>
    <w:p w14:paraId="0000002C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Though in the present, what construction is formed by </w:t>
      </w:r>
      <w:proofErr w:type="spellStart"/>
      <w:r>
        <w:rPr>
          <w:color w:val="000000"/>
        </w:rPr>
        <w:t>ἐστιν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μεθερμηνευόμενον</w:t>
      </w:r>
      <w:proofErr w:type="spellEnd"/>
      <w:r>
        <w:rPr>
          <w:color w:val="000000"/>
        </w:rPr>
        <w:t>? (cf. Voelz 279f) ___________________________________________________________</w:t>
      </w:r>
    </w:p>
    <w:p w14:paraId="0000002D" w14:textId="77777777" w:rsidR="00D63A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ἤγ</w:t>
      </w:r>
      <w:proofErr w:type="spellEnd"/>
      <w:r>
        <w:rPr>
          <w:color w:val="000000"/>
        </w:rPr>
        <w:t>αγεν _____________________ What is its force? ______________________</w:t>
      </w:r>
    </w:p>
    <w:p w14:paraId="0000002E" w14:textId="77777777" w:rsidR="00D63AA4" w:rsidRDefault="00D63AA4"/>
    <w:p w14:paraId="0000002F" w14:textId="77777777" w:rsidR="00D63AA4" w:rsidRDefault="00000000">
      <w:pPr>
        <w:rPr>
          <w:b/>
        </w:rPr>
      </w:pPr>
      <w:r>
        <w:rPr>
          <w:b/>
        </w:rPr>
        <w:t xml:space="preserve">Integration of Meaning </w:t>
      </w:r>
    </w:p>
    <w:p w14:paraId="00000030" w14:textId="77777777" w:rsidR="00D63AA4" w:rsidRDefault="00000000">
      <w:r>
        <w:t>Provide a sermon title and two or three supporting points.</w:t>
      </w:r>
    </w:p>
    <w:sectPr w:rsidR="00D63A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2A4C" w14:textId="77777777" w:rsidR="008F58BF" w:rsidRDefault="008F58BF" w:rsidP="002D7890">
      <w:r>
        <w:separator/>
      </w:r>
    </w:p>
  </w:endnote>
  <w:endnote w:type="continuationSeparator" w:id="0">
    <w:p w14:paraId="6F431466" w14:textId="77777777" w:rsidR="008F58BF" w:rsidRDefault="008F58BF" w:rsidP="002D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E7B4" w14:textId="77777777" w:rsidR="008F58BF" w:rsidRDefault="008F58BF" w:rsidP="002D7890">
      <w:r>
        <w:separator/>
      </w:r>
    </w:p>
  </w:footnote>
  <w:footnote w:type="continuationSeparator" w:id="0">
    <w:p w14:paraId="6015003C" w14:textId="77777777" w:rsidR="008F58BF" w:rsidRDefault="008F58BF" w:rsidP="002D7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D0CBD"/>
    <w:multiLevelType w:val="multilevel"/>
    <w:tmpl w:val="9BF229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0507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A4"/>
    <w:rsid w:val="002D7890"/>
    <w:rsid w:val="008F58BF"/>
    <w:rsid w:val="009D57A7"/>
    <w:rsid w:val="00D6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ED55E"/>
  <w15:docId w15:val="{19C2CF75-A2D6-4B50-BA90-433681E9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he-I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unhideWhenUsed/>
    <w:rsid w:val="00F1036F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036F"/>
    <w:rPr>
      <w:sz w:val="20"/>
      <w:szCs w:val="20"/>
    </w:rPr>
  </w:style>
  <w:style w:type="paragraph" w:customStyle="1" w:styleId="BlockQuote">
    <w:name w:val="Block Quote"/>
    <w:basedOn w:val="Normal"/>
    <w:next w:val="AfterBlockQuote"/>
    <w:link w:val="BlockQuoteChar"/>
    <w:qFormat/>
    <w:rsid w:val="00E76B63"/>
    <w:pPr>
      <w:spacing w:after="240"/>
      <w:ind w:left="720"/>
    </w:pPr>
  </w:style>
  <w:style w:type="character" w:customStyle="1" w:styleId="BlockQuoteChar">
    <w:name w:val="Block Quote Char"/>
    <w:basedOn w:val="DefaultParagraphFont"/>
    <w:link w:val="BlockQuote"/>
    <w:rsid w:val="00E76B63"/>
  </w:style>
  <w:style w:type="paragraph" w:customStyle="1" w:styleId="AfterBlockQuote">
    <w:name w:val="After Block Quote"/>
    <w:basedOn w:val="Paper"/>
    <w:next w:val="Paper"/>
    <w:link w:val="AfterBlockQuoteChar"/>
    <w:qFormat/>
    <w:rsid w:val="00AF3C01"/>
    <w:pPr>
      <w:ind w:firstLine="0"/>
    </w:pPr>
  </w:style>
  <w:style w:type="character" w:customStyle="1" w:styleId="AfterBlockQuoteChar">
    <w:name w:val="After Block Quote Char"/>
    <w:basedOn w:val="DefaultParagraphFont"/>
    <w:link w:val="AfterBlockQuote"/>
    <w:rsid w:val="00AF3C01"/>
  </w:style>
  <w:style w:type="paragraph" w:customStyle="1" w:styleId="Paper">
    <w:name w:val="Paper"/>
    <w:basedOn w:val="Normal"/>
    <w:link w:val="PaperChar"/>
    <w:qFormat/>
    <w:rsid w:val="00AF3C01"/>
    <w:pPr>
      <w:spacing w:line="480" w:lineRule="auto"/>
      <w:ind w:firstLine="720"/>
    </w:pPr>
  </w:style>
  <w:style w:type="character" w:customStyle="1" w:styleId="PaperChar">
    <w:name w:val="Paper Char"/>
    <w:basedOn w:val="DefaultParagraphFont"/>
    <w:link w:val="Paper"/>
    <w:rsid w:val="00AF3C01"/>
  </w:style>
  <w:style w:type="paragraph" w:styleId="ListParagraph">
    <w:name w:val="List Paragraph"/>
    <w:basedOn w:val="Normal"/>
    <w:uiPriority w:val="34"/>
    <w:qFormat/>
    <w:rsid w:val="000F7B9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D7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890"/>
  </w:style>
  <w:style w:type="paragraph" w:styleId="Footer">
    <w:name w:val="footer"/>
    <w:basedOn w:val="Normal"/>
    <w:link w:val="FooterChar"/>
    <w:uiPriority w:val="99"/>
    <w:unhideWhenUsed/>
    <w:rsid w:val="002D78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O0CzXUYxWQURwSrA8oGW3ZAenQ==">AMUW2mURMjBqekXJpmub/5Mt4UCAAfDULTnKPHlQIkEvrr+iA2qG1zwadWPf3+FUcs5XcULCvz8pvtLv9oHp729pEllHq7g4tejBadKx3H03DOaky0c4rvk+Gy2BWw8XcxhFKcw7CJ4i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5791</Characters>
  <Application>Microsoft Office Word</Application>
  <DocSecurity>0</DocSecurity>
  <Lines>98</Lines>
  <Paragraphs>48</Paragraphs>
  <ScaleCrop>false</ScaleCrop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Peters</dc:creator>
  <cp:lastModifiedBy>Peters, Roger</cp:lastModifiedBy>
  <cp:revision>2</cp:revision>
  <dcterms:created xsi:type="dcterms:W3CDTF">2013-11-21T19:25:00Z</dcterms:created>
  <dcterms:modified xsi:type="dcterms:W3CDTF">2025-09-24T14:58:00Z</dcterms:modified>
</cp:coreProperties>
</file>