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64BD" w14:textId="77777777" w:rsidR="005102EC" w:rsidRPr="005102EC" w:rsidRDefault="00C46638" w:rsidP="005102EC">
      <w:pPr>
        <w:pStyle w:val="Default"/>
        <w:widowControl/>
        <w:jc w:val="center"/>
        <w:rPr>
          <w:i/>
          <w:iCs/>
          <w:color w:val="auto"/>
        </w:rPr>
      </w:pPr>
      <w:r w:rsidRPr="005102EC">
        <w:rPr>
          <w:i/>
          <w:iCs/>
          <w:color w:val="auto"/>
        </w:rPr>
        <w:t>Greek Readings</w:t>
      </w:r>
    </w:p>
    <w:p w14:paraId="1F2602C3" w14:textId="77777777" w:rsidR="005102EC" w:rsidRPr="005102EC" w:rsidRDefault="00C46638" w:rsidP="005102EC">
      <w:pPr>
        <w:pStyle w:val="Default"/>
        <w:widowControl/>
        <w:jc w:val="center"/>
        <w:rPr>
          <w:b/>
          <w:bCs/>
          <w:color w:val="auto"/>
        </w:rPr>
      </w:pPr>
      <w:r w:rsidRPr="005102EC">
        <w:rPr>
          <w:b/>
          <w:bCs/>
          <w:color w:val="auto"/>
        </w:rPr>
        <w:t>S</w:t>
      </w:r>
      <w:r w:rsidR="00CB17C0" w:rsidRPr="005102EC">
        <w:rPr>
          <w:b/>
          <w:bCs/>
          <w:color w:val="auto"/>
        </w:rPr>
        <w:t>eries A, Proper 26</w:t>
      </w:r>
    </w:p>
    <w:p w14:paraId="60AB0EC2" w14:textId="62457F00" w:rsidR="00C46638" w:rsidRPr="005102EC" w:rsidRDefault="00C46638" w:rsidP="005102EC">
      <w:pPr>
        <w:pStyle w:val="Default"/>
        <w:widowControl/>
        <w:jc w:val="center"/>
        <w:rPr>
          <w:color w:val="auto"/>
        </w:rPr>
      </w:pPr>
      <w:r w:rsidRPr="005102EC">
        <w:rPr>
          <w:b/>
          <w:bCs/>
          <w:color w:val="auto"/>
        </w:rPr>
        <w:t>Matt. 23:1</w:t>
      </w:r>
      <w:r w:rsidR="005102EC" w:rsidRPr="005102EC">
        <w:rPr>
          <w:b/>
          <w:bCs/>
          <w:color w:val="auto"/>
        </w:rPr>
        <w:t>–</w:t>
      </w:r>
      <w:r w:rsidRPr="005102EC">
        <w:rPr>
          <w:b/>
          <w:bCs/>
          <w:color w:val="auto"/>
        </w:rPr>
        <w:t>12</w:t>
      </w:r>
    </w:p>
    <w:p w14:paraId="6C3ECE01" w14:textId="77777777" w:rsidR="005102EC" w:rsidRPr="005102EC" w:rsidRDefault="00C46638" w:rsidP="005102EC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5102EC">
        <w:rPr>
          <w:rFonts w:asciiTheme="majorBidi" w:hAnsiTheme="majorBidi" w:cstheme="majorBidi"/>
          <w:b/>
          <w:bCs/>
          <w:color w:val="auto"/>
        </w:rPr>
        <w:t>Verse 1</w:t>
      </w:r>
    </w:p>
    <w:p w14:paraId="35767A0C" w14:textId="1687A12C" w:rsidR="005102EC" w:rsidRPr="005102EC" w:rsidRDefault="00C46638" w:rsidP="005102EC">
      <w:pPr>
        <w:pStyle w:val="Default"/>
        <w:keepNext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b/>
          <w:bCs/>
          <w:color w:val="auto"/>
        </w:rPr>
      </w:pPr>
      <w:r w:rsidRPr="005102EC">
        <w:rPr>
          <w:rFonts w:asciiTheme="majorBidi" w:hAnsiTheme="majorBidi" w:cstheme="majorBidi"/>
          <w:color w:val="auto"/>
        </w:rPr>
        <w:t>What is the meaning of Τότε? (BDAG, p. 1012) ___________________. How might it be used grammatically here? (cf. 4:1; BDAG, p. 1012; BDF, Ν§459(2)) __________________.</w:t>
      </w:r>
    </w:p>
    <w:p w14:paraId="54C3C1E7" w14:textId="1044AB90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Notice that at the end of last week’s lesson there was a definite shift away from the scribes and Pharisees (Mt. 22:46); in this lesson the teaching is delivered “to the crowds and his disciples” (Mt. 23:1).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What significance, if any, might this detail contribute to our appreciation of the present text? _________________________________.</w:t>
      </w:r>
    </w:p>
    <w:p w14:paraId="1114B161" w14:textId="640EA5EC" w:rsidR="005102EC" w:rsidRPr="005102EC" w:rsidRDefault="00C46638" w:rsidP="005102EC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5102EC">
        <w:rPr>
          <w:rFonts w:asciiTheme="majorBidi" w:hAnsiTheme="majorBidi" w:cstheme="majorBidi"/>
          <w:b/>
          <w:bCs/>
          <w:color w:val="auto"/>
        </w:rPr>
        <w:t>Verse 2</w:t>
      </w:r>
    </w:p>
    <w:p w14:paraId="3F11B572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Parse ἐκάθισαν. _____________________.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The use of Μωϋσῆς appears several times in the gospel of Matthew (cf. Mt. 8:4; 17:3, 4, 7, 8; 22:24; 23:2).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Considering these passages, what might it mean that the scribes and Pharisees Ἐπὶ τῆς Μωϋσέως καθέδρας ἐκάθισαν? ______________________________________.</w:t>
      </w:r>
    </w:p>
    <w:p w14:paraId="1389D02D" w14:textId="61E591A8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The phrase οἱ γραμματεῖς καὶ οἱ Φαρισαῖοι appears several times in Matthew’s gospel. (cf. 5:20; 12:38; 15:1)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How do these passages influence our interpretation of this pericope? ______________________________________________.</w:t>
      </w:r>
    </w:p>
    <w:p w14:paraId="06AE19AC" w14:textId="21002C79" w:rsidR="005102EC" w:rsidRPr="005102EC" w:rsidRDefault="00C46638" w:rsidP="005102EC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5102EC">
        <w:rPr>
          <w:rFonts w:asciiTheme="majorBidi" w:hAnsiTheme="majorBidi" w:cstheme="majorBidi"/>
          <w:b/>
          <w:bCs/>
          <w:color w:val="auto"/>
        </w:rPr>
        <w:t>Verse 3</w:t>
      </w:r>
    </w:p>
    <w:p w14:paraId="1BB88B82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Jesus exhorts his hearers to listen to the scribes and Pharisees here.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In light of the preceding passage regarding the scribes and Pharisees, how is it possible for Jesus to make this statement? ________________________________.</w:t>
      </w:r>
    </w:p>
    <w:p w14:paraId="76418C43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Parse πάντα ὅσα. ______________________.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How does this contribute to our understanding of what Jesus exhorts from his hearers? _________________________.</w:t>
      </w:r>
    </w:p>
    <w:p w14:paraId="1116E581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Parse εἴπωσιν. ___________________. Give the dictionary entry. __________________.</w:t>
      </w:r>
    </w:p>
    <w:p w14:paraId="63877552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What is the meaning of τηρεῖτε? (cf. BDAG, p.1002, 3; TDNT, 8:143) _____________________.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How do the other uses of τηρέω in Matthew’s gospel help us to understand its meaning? (cf. Mt. 19:17; 28:20) ______________________.</w:t>
      </w:r>
    </w:p>
    <w:p w14:paraId="213A1A65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Parse ποιεῖτε. _____________________.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What is a proper translation of μὴ ποιεῖτε? (cf. Voelz, 2 edn., 219; 3 edn., 200) ________________________.</w:t>
      </w:r>
    </w:p>
    <w:p w14:paraId="622635B4" w14:textId="5EACAB72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How is one to reconcile Jesus statements in v.3b with 3a? (cf. 15:6-7; Rom. 2:21-24) __________________________________.</w:t>
      </w:r>
    </w:p>
    <w:p w14:paraId="78FDBD31" w14:textId="1EB6DA5A" w:rsidR="005102EC" w:rsidRPr="005102EC" w:rsidRDefault="00C46638" w:rsidP="005102EC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5102EC">
        <w:rPr>
          <w:rFonts w:asciiTheme="majorBidi" w:hAnsiTheme="majorBidi" w:cstheme="majorBidi"/>
          <w:b/>
          <w:bCs/>
          <w:color w:val="auto"/>
        </w:rPr>
        <w:t>Verse 4</w:t>
      </w:r>
    </w:p>
    <w:p w14:paraId="4EDE62B1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What may be the reference of φορτία βαρέα? (cf. 15:3, 6) ______________________.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Explain why this is may be helpful for understanding this passage? ____________________.</w:t>
      </w:r>
    </w:p>
    <w:p w14:paraId="0986A966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Parse κινῆσαι. ________________. What is its meaning? (cf. Prov. 17:13; Rev. 2:5; 6:14; BDAG, p.545, 1) _____________________.</w:t>
      </w:r>
    </w:p>
    <w:p w14:paraId="1B38AD4B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What does Jesus intend by including the phrase τῷ δακτύλῳ αὐτῶν? ________________.</w:t>
      </w:r>
    </w:p>
    <w:p w14:paraId="4E8BDD65" w14:textId="0E1D75B1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How does v.4 reflect Jesus saying in 11:28? ______________________.</w:t>
      </w:r>
    </w:p>
    <w:p w14:paraId="4B3AA9CD" w14:textId="67E3719B" w:rsidR="005102EC" w:rsidRPr="005102EC" w:rsidRDefault="00C46638" w:rsidP="005102EC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5102EC">
        <w:rPr>
          <w:rFonts w:asciiTheme="majorBidi" w:hAnsiTheme="majorBidi" w:cstheme="majorBidi"/>
          <w:b/>
          <w:bCs/>
          <w:color w:val="auto"/>
        </w:rPr>
        <w:t>Verse 5</w:t>
      </w:r>
    </w:p>
    <w:p w14:paraId="68136DBE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Parse θεαθῆναι. ______________________.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What type of construction is this? (cf. Voelz, 2 edn, 117f.; 3 edn, 103f.) __________________________.</w:t>
      </w:r>
    </w:p>
    <w:p w14:paraId="7EEAD9E0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Φυλακτήρια is a NT hapax.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What does it mean and how is it related to Ex. 13:9, 16; Dt. 6:8; 11:18? (cf. BDAG, p.1068) ___________________________________.</w:t>
      </w:r>
    </w:p>
    <w:p w14:paraId="512D8FF7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What is the meaning of κράσπεδα? (cf. BDAG, p.564, 2) ___________________.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How does this relate to Num. 15:37-39 and Dt. 22:12? ________________________.</w:t>
      </w:r>
    </w:p>
    <w:p w14:paraId="6033CE22" w14:textId="12B55293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lastRenderedPageBreak/>
        <w:t>Πλατύνουσιν occurs in the Gospels only here and μεγαλύνουσιν only three times.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What do these words mean and how do they help to emphasize Jesus’ point? (cf. BDAG, p.823; p.623, 1) _____________________________________________________________.</w:t>
      </w:r>
    </w:p>
    <w:p w14:paraId="77403659" w14:textId="1B8A2905" w:rsidR="005102EC" w:rsidRPr="005102EC" w:rsidRDefault="00C46638" w:rsidP="005102EC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5102EC">
        <w:rPr>
          <w:rFonts w:asciiTheme="majorBidi" w:hAnsiTheme="majorBidi" w:cstheme="majorBidi"/>
          <w:b/>
          <w:bCs/>
          <w:color w:val="auto"/>
        </w:rPr>
        <w:t>Verse 6</w:t>
      </w:r>
    </w:p>
    <w:p w14:paraId="3090D400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Describe the meaning of τὴν πρωτοκλισίαν ἐν τοῖς δείπνοις. (cf. Luke 14:7-8; BDAG, p. 892) ____________________________________.</w:t>
      </w:r>
    </w:p>
    <w:p w14:paraId="62B7E333" w14:textId="7571FA00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Describe the meaning of τὰς πρωτοκαθεδρίας ἐν ταῖς συναγωγαῖς. (cf. BDAG, p.892; Jas. 2:1-4) ________________________________.</w:t>
      </w:r>
    </w:p>
    <w:p w14:paraId="1222C8F4" w14:textId="1E5452E6" w:rsidR="005102EC" w:rsidRPr="005102EC" w:rsidRDefault="00C46638" w:rsidP="005102EC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5102EC">
        <w:rPr>
          <w:rFonts w:asciiTheme="majorBidi" w:hAnsiTheme="majorBidi" w:cstheme="majorBidi"/>
          <w:b/>
          <w:bCs/>
          <w:color w:val="auto"/>
        </w:rPr>
        <w:t>Verse 7</w:t>
      </w:r>
    </w:p>
    <w:p w14:paraId="2F777331" w14:textId="3F21E389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What is the meaning of Ῥαββί? (cf. BDAG, 902) ______________________.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Why would the scribes and Pharisees have liked this term so much? _________________________.</w:t>
      </w:r>
    </w:p>
    <w:p w14:paraId="6E035835" w14:textId="23FD103B" w:rsidR="005102EC" w:rsidRPr="005102EC" w:rsidRDefault="00C46638" w:rsidP="005102EC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5102EC">
        <w:rPr>
          <w:rFonts w:asciiTheme="majorBidi" w:hAnsiTheme="majorBidi" w:cstheme="majorBidi"/>
          <w:b/>
          <w:bCs/>
          <w:color w:val="auto"/>
        </w:rPr>
        <w:t>Verse 8</w:t>
      </w:r>
    </w:p>
    <w:p w14:paraId="0C1E1604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What is the referent of ὑμεῖς? ________________________.</w:t>
      </w:r>
    </w:p>
    <w:p w14:paraId="0C9A7918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Parse κληθῆτε. __________________.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How is μὴ κληθῆτε to be properly translated? (cf. Voelz, 2 edn. 220; 3 edn.202) ____________________.</w:t>
      </w:r>
    </w:p>
    <w:p w14:paraId="41460E9A" w14:textId="793F4DD9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Who is the ὁ διδάσκαλος to which Jesus refers? __________________________.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Since the church has teachers in Jesus’ stead, how does the phrase πάντες δὲ ὑμεῖς ἀδελφοί ἐστε help us to understand this teaching? ____________________________.</w:t>
      </w:r>
    </w:p>
    <w:p w14:paraId="11C0BA08" w14:textId="3E6476A2" w:rsidR="005102EC" w:rsidRPr="005102EC" w:rsidRDefault="00C46638" w:rsidP="005102EC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5102EC">
        <w:rPr>
          <w:rFonts w:asciiTheme="majorBidi" w:hAnsiTheme="majorBidi" w:cstheme="majorBidi"/>
          <w:b/>
          <w:bCs/>
          <w:color w:val="auto"/>
        </w:rPr>
        <w:t>Verse 9</w:t>
      </w:r>
    </w:p>
    <w:p w14:paraId="7E9F9CE4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In some versions the first ὑμῶν is instead ὑμῖν (D Θ ita,aur,b,c,d,e, etc.).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How does the variant affect one’s translation of this verse? _____________________________________.</w:t>
      </w:r>
    </w:p>
    <w:p w14:paraId="210A5FEA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What is the meaning of ὑμῶν ἐπὶ τῆς γῆς? __________________________.</w:t>
      </w:r>
    </w:p>
    <w:p w14:paraId="779D5E2A" w14:textId="57EBC2C5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The phrase ὁ πατὴρ ὁ οὐράνιος appears several times in Matthew’s gospel (cf. 5:48; 6:14, 26, 32; 15:13; 18:35).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What does Jesus appear to mean by this observation (i.e., is it judgment or grace, and why do you think so?) __________________________________.</w:t>
      </w:r>
    </w:p>
    <w:p w14:paraId="0F0F783F" w14:textId="2F27FE78" w:rsidR="005102EC" w:rsidRPr="005102EC" w:rsidRDefault="00C46638" w:rsidP="005102EC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5102EC">
        <w:rPr>
          <w:rFonts w:asciiTheme="majorBidi" w:hAnsiTheme="majorBidi" w:cstheme="majorBidi"/>
          <w:b/>
          <w:bCs/>
          <w:color w:val="auto"/>
        </w:rPr>
        <w:t>Verse 10</w:t>
      </w:r>
    </w:p>
    <w:p w14:paraId="013B38F9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Some editors delete verse 10, thinking that the idea occurs already in Ῥαββί of v.8.</w:t>
      </w:r>
      <w:r w:rsidR="005102EC" w:rsidRPr="005102EC">
        <w:rPr>
          <w:rFonts w:asciiTheme="majorBidi" w:hAnsiTheme="majorBidi" w:cstheme="majorBidi"/>
          <w:color w:val="auto"/>
        </w:rPr>
        <w:t xml:space="preserve"> </w:t>
      </w:r>
      <w:r w:rsidRPr="005102EC">
        <w:rPr>
          <w:rFonts w:asciiTheme="majorBidi" w:hAnsiTheme="majorBidi" w:cstheme="majorBidi"/>
          <w:color w:val="auto"/>
        </w:rPr>
        <w:t>But what does καθηγητὴς (hapax in the NT) really mean? (The big LSJ lists “leader,” i.e., professor; also, this word derives from καθηγέομαι (LSJ 5: lead the way; instruct, teach). So what is Jesus’ point? ______________________________.</w:t>
      </w:r>
    </w:p>
    <w:p w14:paraId="5E0CAF5F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What is the meaning of ὁ Χριστός and what aspects of Christology are associated with this title? __________________________.</w:t>
      </w:r>
    </w:p>
    <w:p w14:paraId="6F632428" w14:textId="057E4362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What do vv.8-10 teach the disciples about their future work? ______________________.</w:t>
      </w:r>
    </w:p>
    <w:p w14:paraId="3FF32CA4" w14:textId="2C59FE5D" w:rsidR="005102EC" w:rsidRPr="005102EC" w:rsidRDefault="00C46638" w:rsidP="005102EC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5102EC">
        <w:rPr>
          <w:rFonts w:asciiTheme="majorBidi" w:hAnsiTheme="majorBidi" w:cstheme="majorBidi"/>
          <w:b/>
          <w:bCs/>
          <w:color w:val="auto"/>
        </w:rPr>
        <w:t>Verse 11</w:t>
      </w:r>
    </w:p>
    <w:p w14:paraId="199D24E8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Parse ἔσται. _________________________.</w:t>
      </w:r>
    </w:p>
    <w:p w14:paraId="5312C0A1" w14:textId="6F0478DA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Describe the relationship between μείζων and διάκονος. (cf. 20:26-27) ________________.</w:t>
      </w:r>
    </w:p>
    <w:p w14:paraId="02386C77" w14:textId="137FF52D" w:rsidR="005102EC" w:rsidRPr="005102EC" w:rsidRDefault="00C46638" w:rsidP="005102EC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5102EC">
        <w:rPr>
          <w:rFonts w:asciiTheme="majorBidi" w:hAnsiTheme="majorBidi" w:cstheme="majorBidi"/>
          <w:b/>
          <w:bCs/>
          <w:color w:val="auto"/>
        </w:rPr>
        <w:t>Verse 12</w:t>
      </w:r>
    </w:p>
    <w:p w14:paraId="75DFF7CA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What type of condition is: ὅστις … ὑψώσει … ταπεινωθήσεται? (cf. Voelz, 2 edn., 199; 3 edn. 182) ____________________________.</w:t>
      </w:r>
    </w:p>
    <w:p w14:paraId="146476CB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When will the ταπεινωθήσεται and the ὑψωθήσεται take place? ______________________.</w:t>
      </w:r>
    </w:p>
    <w:p w14:paraId="18A5E1E4" w14:textId="77777777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How does Jesus’ description in Phil. 2:8-9 typify this? _____________________.</w:t>
      </w:r>
    </w:p>
    <w:p w14:paraId="1F713C24" w14:textId="6D2DFF3E" w:rsidR="005102EC" w:rsidRPr="005102EC" w:rsidRDefault="00C46638" w:rsidP="005102EC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5102EC">
        <w:rPr>
          <w:rFonts w:asciiTheme="majorBidi" w:hAnsiTheme="majorBidi" w:cstheme="majorBidi"/>
          <w:color w:val="auto"/>
        </w:rPr>
        <w:t>What does this mean for the disciples and their future work? _____________________.</w:t>
      </w:r>
    </w:p>
    <w:p w14:paraId="60AB0EF3" w14:textId="21A704D6" w:rsidR="00C46638" w:rsidRPr="005102EC" w:rsidRDefault="00C46638" w:rsidP="005102EC">
      <w:pPr>
        <w:pStyle w:val="Default"/>
        <w:widowControl/>
        <w:rPr>
          <w:color w:val="auto"/>
        </w:rPr>
      </w:pPr>
    </w:p>
    <w:p w14:paraId="327AF394" w14:textId="77777777" w:rsidR="005102EC" w:rsidRPr="005102EC" w:rsidRDefault="00C46638" w:rsidP="005102EC">
      <w:pPr>
        <w:pStyle w:val="Default"/>
        <w:widowControl/>
        <w:rPr>
          <w:b/>
          <w:bCs/>
          <w:color w:val="auto"/>
        </w:rPr>
      </w:pPr>
      <w:r w:rsidRPr="005102EC">
        <w:rPr>
          <w:b/>
          <w:bCs/>
          <w:color w:val="auto"/>
        </w:rPr>
        <w:t>Integration of Meaning</w:t>
      </w:r>
    </w:p>
    <w:p w14:paraId="60AB0EF6" w14:textId="5A412277" w:rsidR="00C46638" w:rsidRPr="005102EC" w:rsidRDefault="00C46638" w:rsidP="005102EC">
      <w:pPr>
        <w:pStyle w:val="Default"/>
        <w:widowControl/>
        <w:jc w:val="both"/>
        <w:rPr>
          <w:color w:val="auto"/>
        </w:rPr>
      </w:pPr>
      <w:r w:rsidRPr="005102EC">
        <w:rPr>
          <w:color w:val="auto"/>
        </w:rPr>
        <w:t>Come up with a sermon title and two to three supporting points.</w:t>
      </w:r>
    </w:p>
    <w:sectPr w:rsidR="00C46638" w:rsidRPr="005102EC" w:rsidSect="00183AE9">
      <w:type w:val="continuous"/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A8B69E"/>
    <w:multiLevelType w:val="hybridMultilevel"/>
    <w:tmpl w:val="5CCEAC4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0200689"/>
    <w:multiLevelType w:val="hybridMultilevel"/>
    <w:tmpl w:val="CF4AE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644283">
    <w:abstractNumId w:val="0"/>
  </w:num>
  <w:num w:numId="2" w16cid:durableId="41151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7C0"/>
    <w:rsid w:val="00041732"/>
    <w:rsid w:val="00183AE9"/>
    <w:rsid w:val="0026226E"/>
    <w:rsid w:val="004A37E8"/>
    <w:rsid w:val="005102EC"/>
    <w:rsid w:val="006D1BB1"/>
    <w:rsid w:val="00C46638"/>
    <w:rsid w:val="00CB17C0"/>
    <w:rsid w:val="00E2429B"/>
    <w:rsid w:val="00E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B0EBC"/>
  <w14:defaultImageDpi w14:val="0"/>
  <w15:docId w15:val="{A5D92D8B-D201-4A9C-8DE6-DD57C8EA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Week 8</vt:lpstr>
    </vt:vector>
  </TitlesOfParts>
  <Company>Concordia Theological Seminary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Week 8</dc:title>
  <dc:creator>Mark Taylor</dc:creator>
  <cp:lastModifiedBy>Peters, Roger</cp:lastModifiedBy>
  <cp:revision>5</cp:revision>
  <cp:lastPrinted>2014-08-11T17:05:00Z</cp:lastPrinted>
  <dcterms:created xsi:type="dcterms:W3CDTF">2014-08-12T15:19:00Z</dcterms:created>
  <dcterms:modified xsi:type="dcterms:W3CDTF">2025-09-25T12:59:00Z</dcterms:modified>
</cp:coreProperties>
</file>