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C494" w14:textId="77777777" w:rsidR="002F22F0" w:rsidRPr="00B80BB7" w:rsidRDefault="002F22F0" w:rsidP="002F22F0">
      <w:pPr>
        <w:numPr>
          <w:ilvl w:val="0"/>
          <w:numId w:val="3"/>
        </w:numPr>
        <w:suppressAutoHyphens w:val="0"/>
        <w:autoSpaceDE w:val="0"/>
        <w:autoSpaceDN w:val="0"/>
        <w:jc w:val="center"/>
        <w:rPr>
          <w:rFonts w:eastAsia="Times New Roman" w:cs="Times New Roman"/>
          <w:i/>
          <w:iCs/>
          <w:kern w:val="0"/>
          <w:lang w:eastAsia="en-US" w:bidi="ar-SA"/>
        </w:rPr>
      </w:pPr>
      <w:r w:rsidRPr="00B80BB7">
        <w:rPr>
          <w:i/>
          <w:iCs/>
        </w:rPr>
        <w:t>Greek Readings</w:t>
      </w:r>
    </w:p>
    <w:p w14:paraId="6E3B2C51" w14:textId="3C6969AD" w:rsidR="002F22F0" w:rsidRDefault="002F22F0" w:rsidP="002F22F0">
      <w:pPr>
        <w:numPr>
          <w:ilvl w:val="0"/>
          <w:numId w:val="3"/>
        </w:numPr>
        <w:suppressAutoHyphens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Series C, Second Sunday in Advent</w:t>
      </w:r>
    </w:p>
    <w:p w14:paraId="2A126732" w14:textId="08D80455" w:rsidR="002F22F0" w:rsidRPr="002F22F0" w:rsidRDefault="002F22F0" w:rsidP="002F22F0">
      <w:pPr>
        <w:pStyle w:val="Standard"/>
        <w:jc w:val="center"/>
        <w:rPr>
          <w:sz w:val="28"/>
          <w:szCs w:val="28"/>
        </w:rPr>
      </w:pPr>
      <w:r>
        <w:rPr>
          <w:b/>
          <w:bCs/>
        </w:rPr>
        <w:t>Luke 3:1-14</w:t>
      </w:r>
      <w:r>
        <w:rPr>
          <w:b/>
          <w:bCs/>
        </w:rPr>
        <w:br/>
      </w:r>
    </w:p>
    <w:p w14:paraId="284457E4" w14:textId="77777777" w:rsidR="002F22F0" w:rsidRDefault="002F22F0" w:rsidP="002F22F0">
      <w:pPr>
        <w:pStyle w:val="Heading2"/>
      </w:pPr>
      <w:r>
        <w:t>Verse 1</w:t>
      </w:r>
    </w:p>
    <w:p w14:paraId="60EC88AA" w14:textId="77777777" w:rsidR="002F22F0" w:rsidRDefault="002F22F0" w:rsidP="002F22F0">
      <w:pPr>
        <w:pStyle w:val="Standard"/>
        <w:numPr>
          <w:ilvl w:val="1"/>
          <w:numId w:val="1"/>
        </w:numPr>
      </w:pPr>
      <w:r>
        <w:t>Which “Herod” is meant here? (BDAG 439 2)_______________________________</w:t>
      </w:r>
    </w:p>
    <w:p w14:paraId="6D43BC7E" w14:textId="20587CC6" w:rsidR="002F22F0" w:rsidRDefault="002F22F0" w:rsidP="002F22F0">
      <w:pPr>
        <w:pStyle w:val="Standard"/>
        <w:numPr>
          <w:ilvl w:val="1"/>
          <w:numId w:val="1"/>
        </w:numPr>
      </w:pPr>
      <w:r>
        <w:t xml:space="preserve">Parse </w:t>
      </w:r>
      <w:proofErr w:type="spellStart"/>
      <w:r>
        <w:t>τετρ</w:t>
      </w:r>
      <w:proofErr w:type="spellEnd"/>
      <w:r>
        <w:t>ααρχοῦντος._________________________________________What is its position and force? (Voelz., 118–121)______________________________________</w:t>
      </w:r>
    </w:p>
    <w:p w14:paraId="5AA32CB3" w14:textId="1F3094BE" w:rsidR="002F22F0" w:rsidRDefault="002F22F0" w:rsidP="002F22F0">
      <w:pPr>
        <w:pStyle w:val="Standard"/>
        <w:numPr>
          <w:ilvl w:val="1"/>
          <w:numId w:val="1"/>
        </w:numPr>
      </w:pPr>
      <w:r>
        <w:t xml:space="preserve">Why does Luke mention these seven historical figures? Are they listed in any type of order?_______________________________________________________________ </w:t>
      </w:r>
      <w:r>
        <w:br/>
      </w:r>
    </w:p>
    <w:p w14:paraId="40F6C3D7" w14:textId="77777777" w:rsidR="002F22F0" w:rsidRDefault="002F22F0" w:rsidP="002F22F0">
      <w:pPr>
        <w:pStyle w:val="Heading2"/>
      </w:pPr>
      <w:r>
        <w:t>Verse 2</w:t>
      </w:r>
    </w:p>
    <w:p w14:paraId="55C3EFC3" w14:textId="77777777" w:rsidR="002F22F0" w:rsidRDefault="002F22F0" w:rsidP="002F22F0">
      <w:pPr>
        <w:pStyle w:val="Standard"/>
        <w:numPr>
          <w:ilvl w:val="1"/>
          <w:numId w:val="1"/>
        </w:numPr>
      </w:pPr>
      <w:r>
        <w:t xml:space="preserve">Parse </w:t>
      </w:r>
      <w:proofErr w:type="spellStart"/>
      <w:r>
        <w:t>ἀρχιερέως</w:t>
      </w:r>
      <w:proofErr w:type="spellEnd"/>
      <w:r>
        <w:t xml:space="preserve">.____________________________________What is the case usage of ἐπὶ + </w:t>
      </w:r>
      <w:proofErr w:type="spellStart"/>
      <w:r>
        <w:t>ἀρχιερέως</w:t>
      </w:r>
      <w:proofErr w:type="spellEnd"/>
      <w:r>
        <w:t xml:space="preserve">? (Voelz 2 </w:t>
      </w:r>
      <w:proofErr w:type="spellStart"/>
      <w:r>
        <w:t>edn</w:t>
      </w:r>
      <w:proofErr w:type="spellEnd"/>
      <w:r>
        <w:t xml:space="preserve">., 256–259; 3 </w:t>
      </w:r>
      <w:proofErr w:type="spellStart"/>
      <w:r>
        <w:t>edn</w:t>
      </w:r>
      <w:proofErr w:type="spellEnd"/>
      <w:r>
        <w:t>., 237–240)__________________</w:t>
      </w:r>
    </w:p>
    <w:p w14:paraId="58D1F1D1" w14:textId="77777777" w:rsidR="002F22F0" w:rsidRDefault="002F22F0" w:rsidP="002F22F0">
      <w:pPr>
        <w:pStyle w:val="Standard"/>
        <w:numPr>
          <w:ilvl w:val="1"/>
          <w:numId w:val="1"/>
        </w:numPr>
      </w:pPr>
      <w:r>
        <w:t xml:space="preserve">Parse </w:t>
      </w:r>
      <w:proofErr w:type="spellStart"/>
      <w:r>
        <w:t>ἐγένετο</w:t>
      </w:r>
      <w:proofErr w:type="spellEnd"/>
      <w:r>
        <w:t xml:space="preserve">.______________________________________Where has the phrase, </w:t>
      </w:r>
      <w:proofErr w:type="spellStart"/>
      <w:r>
        <w:t>ἐγένετο</w:t>
      </w:r>
      <w:proofErr w:type="spellEnd"/>
      <w:r>
        <w:t xml:space="preserve"> </w:t>
      </w:r>
      <w:proofErr w:type="spellStart"/>
      <w:r>
        <w:t>ῥῆμ</w:t>
      </w:r>
      <w:proofErr w:type="spellEnd"/>
      <w:r>
        <w:t xml:space="preserve">α </w:t>
      </w:r>
      <w:proofErr w:type="spellStart"/>
      <w:r>
        <w:t>θεοῦ</w:t>
      </w:r>
      <w:proofErr w:type="spellEnd"/>
      <w:r>
        <w:t>, been used, and what does it indicate? (Jer. 1:4ff)_____________ ____________________________________________________________________</w:t>
      </w:r>
    </w:p>
    <w:p w14:paraId="0936C0F0" w14:textId="05B94BBE" w:rsidR="002F22F0" w:rsidRDefault="002F22F0" w:rsidP="002F22F0">
      <w:pPr>
        <w:pStyle w:val="Standard"/>
        <w:numPr>
          <w:ilvl w:val="1"/>
          <w:numId w:val="1"/>
        </w:numPr>
      </w:pPr>
      <w:r>
        <w:t>Where have we seen “Zacharias” before? (Lk. 1:5, 12, 13, 18, 21, 40, 59, 67)______ ____________________________________________________________________</w:t>
      </w:r>
      <w:r>
        <w:br/>
      </w:r>
    </w:p>
    <w:p w14:paraId="14945AC8" w14:textId="77777777" w:rsidR="002F22F0" w:rsidRDefault="002F22F0" w:rsidP="002F22F0">
      <w:pPr>
        <w:pStyle w:val="Heading2"/>
      </w:pPr>
      <w:r>
        <w:t>Verse 3</w:t>
      </w:r>
    </w:p>
    <w:p w14:paraId="1A6B68D9" w14:textId="73264BA3" w:rsidR="002F22F0" w:rsidRDefault="002F22F0" w:rsidP="002F22F0">
      <w:pPr>
        <w:pStyle w:val="Standard"/>
        <w:numPr>
          <w:ilvl w:val="1"/>
          <w:numId w:val="1"/>
        </w:numPr>
      </w:pPr>
      <w:r>
        <w:t xml:space="preserve">Parse </w:t>
      </w:r>
      <w:proofErr w:type="spellStart"/>
      <w:r>
        <w:t>κηρύσσων</w:t>
      </w:r>
      <w:proofErr w:type="spellEnd"/>
      <w:r>
        <w:t xml:space="preserve">._______________________________What is BDAG’s suggestion for interpreting </w:t>
      </w:r>
      <w:proofErr w:type="spellStart"/>
      <w:r>
        <w:t>εἰς</w:t>
      </w:r>
      <w:proofErr w:type="spellEnd"/>
      <w:r>
        <w:t xml:space="preserve">? (BDAG 290 4.f) How does this affect your understanding of John’s baptism?_______________________________________________________ </w:t>
      </w:r>
    </w:p>
    <w:p w14:paraId="25A21D88" w14:textId="54DB10F4" w:rsidR="002F22F0" w:rsidRDefault="002F22F0" w:rsidP="002F22F0">
      <w:pPr>
        <w:pStyle w:val="Standard"/>
        <w:numPr>
          <w:ilvl w:val="1"/>
          <w:numId w:val="1"/>
        </w:numPr>
      </w:pPr>
      <w:r>
        <w:t>Look up βάπ</w:t>
      </w:r>
      <w:proofErr w:type="spellStart"/>
      <w:r>
        <w:t>τισμ</w:t>
      </w:r>
      <w:proofErr w:type="spellEnd"/>
      <w:r>
        <w:t>α (BDAG 165). How would you explain John’s baptism to a parishioner?</w:t>
      </w:r>
      <w:r w:rsidR="00146DD4">
        <w:t xml:space="preserve"> </w:t>
      </w:r>
      <w:r>
        <w:t>________________________________________________________</w:t>
      </w:r>
      <w:r w:rsidR="00146DD4">
        <w:br/>
      </w:r>
    </w:p>
    <w:p w14:paraId="5753B5EF" w14:textId="77777777" w:rsidR="002F22F0" w:rsidRDefault="002F22F0" w:rsidP="002F22F0">
      <w:pPr>
        <w:pStyle w:val="Heading2"/>
      </w:pPr>
      <w:r>
        <w:t>Verse 4</w:t>
      </w:r>
    </w:p>
    <w:p w14:paraId="41776F43" w14:textId="2B3C601C" w:rsidR="002F22F0" w:rsidRDefault="002F22F0" w:rsidP="002F22F0">
      <w:pPr>
        <w:pStyle w:val="Standard"/>
        <w:numPr>
          <w:ilvl w:val="1"/>
          <w:numId w:val="1"/>
        </w:numPr>
      </w:pPr>
      <w:r>
        <w:t xml:space="preserve">Parse </w:t>
      </w:r>
      <w:proofErr w:type="spellStart"/>
      <w:r>
        <w:t>τοῦ</w:t>
      </w:r>
      <w:proofErr w:type="spellEnd"/>
      <w:r>
        <w:t xml:space="preserve"> π</w:t>
      </w:r>
      <w:proofErr w:type="spellStart"/>
      <w:r>
        <w:t>ροφήτου</w:t>
      </w:r>
      <w:proofErr w:type="spellEnd"/>
      <w:r>
        <w:t>.________________________What case usage is here employed by Luke? (Voe</w:t>
      </w:r>
      <w:r w:rsidR="00146DD4">
        <w:t>lz</w:t>
      </w:r>
      <w:r>
        <w:t>, 237–240)___________________________</w:t>
      </w:r>
      <w:r w:rsidR="00146DD4">
        <w:t>___________________</w:t>
      </w:r>
    </w:p>
    <w:p w14:paraId="1DF42439" w14:textId="2C649D29" w:rsidR="002F22F0" w:rsidRDefault="002F22F0" w:rsidP="002F22F0">
      <w:pPr>
        <w:pStyle w:val="Standard"/>
        <w:numPr>
          <w:ilvl w:val="1"/>
          <w:numId w:val="1"/>
        </w:numPr>
      </w:pPr>
      <w:r>
        <w:t xml:space="preserve">Parse </w:t>
      </w:r>
      <w:proofErr w:type="spellStart"/>
      <w:r>
        <w:t>ἑτοιμάσ</w:t>
      </w:r>
      <w:proofErr w:type="spellEnd"/>
      <w:r>
        <w:t>ατε._________________________________</w:t>
      </w:r>
      <w:r w:rsidR="00146DD4">
        <w:t>____________________</w:t>
      </w:r>
    </w:p>
    <w:p w14:paraId="3A1E721A" w14:textId="2AEE0500" w:rsidR="002F22F0" w:rsidRDefault="002F22F0" w:rsidP="002F22F0">
      <w:pPr>
        <w:pStyle w:val="Standard"/>
        <w:numPr>
          <w:ilvl w:val="1"/>
          <w:numId w:val="1"/>
        </w:numPr>
      </w:pPr>
      <w:r>
        <w:t xml:space="preserve">What fulfillment does John bring about? (cf. Lk 1:76)_________________________ </w:t>
      </w:r>
      <w:r w:rsidR="00146DD4">
        <w:br/>
      </w:r>
    </w:p>
    <w:p w14:paraId="3D0C2FA7" w14:textId="77777777" w:rsidR="002F22F0" w:rsidRDefault="002F22F0" w:rsidP="002F22F0">
      <w:pPr>
        <w:pStyle w:val="Heading2"/>
      </w:pPr>
      <w:r>
        <w:t>Verse 5</w:t>
      </w:r>
    </w:p>
    <w:p w14:paraId="178CFC34" w14:textId="622F4D3D" w:rsidR="002F22F0" w:rsidRDefault="002F22F0" w:rsidP="002F22F0">
      <w:pPr>
        <w:pStyle w:val="Standard"/>
        <w:numPr>
          <w:ilvl w:val="1"/>
          <w:numId w:val="1"/>
        </w:numPr>
      </w:pPr>
      <w:r>
        <w:t xml:space="preserve">Compare Luke’s quotation of Isaiah with Isaiah 40:3–5. </w:t>
      </w:r>
      <w:r w:rsidR="00146DD4">
        <w:t xml:space="preserve">  </w:t>
      </w:r>
      <w:r>
        <w:t>According to Luke, what is Isaiah’s “glory of the Lord”?______</w:t>
      </w:r>
      <w:r w:rsidR="00146DD4">
        <w:t>______________________________________</w:t>
      </w:r>
    </w:p>
    <w:p w14:paraId="16B404E6" w14:textId="08429DB1" w:rsidR="002F22F0" w:rsidRDefault="002F22F0" w:rsidP="002F22F0">
      <w:pPr>
        <w:pStyle w:val="Standard"/>
        <w:numPr>
          <w:ilvl w:val="1"/>
          <w:numId w:val="1"/>
        </w:numPr>
      </w:pPr>
      <w:r>
        <w:t xml:space="preserve"> How would you explain the importance of what is occurring to the </w:t>
      </w:r>
      <w:proofErr w:type="spellStart"/>
      <w:r>
        <w:t>φάρ</w:t>
      </w:r>
      <w:proofErr w:type="spellEnd"/>
      <w:r>
        <w:t xml:space="preserve">αγξ, </w:t>
      </w:r>
      <w:proofErr w:type="spellStart"/>
      <w:r>
        <w:t>ὄρος</w:t>
      </w:r>
      <w:proofErr w:type="spellEnd"/>
      <w:r>
        <w:t>, and β</w:t>
      </w:r>
      <w:proofErr w:type="spellStart"/>
      <w:r>
        <w:t>ουνὸς</w:t>
      </w:r>
      <w:proofErr w:type="spellEnd"/>
      <w:r>
        <w:t xml:space="preserve"> to a parishioner?_____________________________________________</w:t>
      </w:r>
      <w:r w:rsidR="00146DD4">
        <w:br/>
      </w:r>
    </w:p>
    <w:p w14:paraId="132CB344" w14:textId="77777777" w:rsidR="002F22F0" w:rsidRDefault="002F22F0" w:rsidP="002F22F0">
      <w:pPr>
        <w:pStyle w:val="Heading2"/>
      </w:pPr>
      <w:r>
        <w:t>Verse 6</w:t>
      </w:r>
    </w:p>
    <w:p w14:paraId="34E5E4A9" w14:textId="77777777" w:rsidR="002F22F0" w:rsidRDefault="002F22F0" w:rsidP="002F22F0">
      <w:pPr>
        <w:pStyle w:val="Standard"/>
        <w:numPr>
          <w:ilvl w:val="1"/>
          <w:numId w:val="1"/>
        </w:numPr>
      </w:pPr>
      <w:r>
        <w:t xml:space="preserve">Parse </w:t>
      </w:r>
      <w:proofErr w:type="spellStart"/>
      <w:r>
        <w:t>ὄψετ</w:t>
      </w:r>
      <w:proofErr w:type="spellEnd"/>
      <w:r>
        <w:t>αι.______________________________________Why does Luke use this particular voice?______________________________________________________</w:t>
      </w:r>
    </w:p>
    <w:p w14:paraId="728200A2" w14:textId="77777777" w:rsidR="002F22F0" w:rsidRDefault="002F22F0" w:rsidP="002F22F0">
      <w:pPr>
        <w:pStyle w:val="Standard"/>
        <w:numPr>
          <w:ilvl w:val="1"/>
          <w:numId w:val="1"/>
        </w:numPr>
      </w:pPr>
      <w:r>
        <w:t xml:space="preserve">Parse </w:t>
      </w:r>
      <w:proofErr w:type="spellStart"/>
      <w:r>
        <w:t>σὰρξ</w:t>
      </w:r>
      <w:proofErr w:type="spellEnd"/>
      <w:r>
        <w:t xml:space="preserve">.______________________________The word, </w:t>
      </w:r>
      <w:proofErr w:type="spellStart"/>
      <w:r>
        <w:t>σὰρξ</w:t>
      </w:r>
      <w:proofErr w:type="spellEnd"/>
      <w:r>
        <w:t>, often has multiple connotations. How does Luke use it here? (BDAG 915 3.a)____________________</w:t>
      </w:r>
    </w:p>
    <w:p w14:paraId="005F2D82" w14:textId="4BB2FFEA" w:rsidR="002F22F0" w:rsidRDefault="002F22F0" w:rsidP="002F22F0">
      <w:pPr>
        <w:pStyle w:val="Standard"/>
        <w:numPr>
          <w:ilvl w:val="1"/>
          <w:numId w:val="1"/>
        </w:numPr>
      </w:pPr>
      <w:r>
        <w:t xml:space="preserve">Compare </w:t>
      </w:r>
      <w:proofErr w:type="spellStart"/>
      <w:r>
        <w:t>σωτήριον</w:t>
      </w:r>
      <w:proofErr w:type="spellEnd"/>
      <w:r>
        <w:t xml:space="preserve"> here with the “salvation language” of 1:47 and 2:30. Attempt to put this together theologically.____________________________________________ </w:t>
      </w:r>
    </w:p>
    <w:p w14:paraId="5E618202" w14:textId="77777777" w:rsidR="002F22F0" w:rsidRDefault="002F22F0" w:rsidP="002F22F0">
      <w:pPr>
        <w:pStyle w:val="Heading2"/>
      </w:pPr>
      <w:r>
        <w:lastRenderedPageBreak/>
        <w:t>Verse 7</w:t>
      </w:r>
    </w:p>
    <w:p w14:paraId="5DC55FE4" w14:textId="77777777" w:rsidR="002F22F0" w:rsidRDefault="002F22F0" w:rsidP="002F22F0">
      <w:pPr>
        <w:pStyle w:val="Standard"/>
        <w:numPr>
          <w:ilvl w:val="1"/>
          <w:numId w:val="1"/>
        </w:numPr>
      </w:pPr>
      <w:r>
        <w:t xml:space="preserve">According to Matthew’s gospel (Mt 3:7), to whom in particular did John address the </w:t>
      </w:r>
      <w:proofErr w:type="spellStart"/>
      <w:r>
        <w:t>apellation</w:t>
      </w:r>
      <w:proofErr w:type="spellEnd"/>
      <w:r>
        <w:t xml:space="preserve"> “brood of </w:t>
      </w:r>
      <w:proofErr w:type="spellStart"/>
      <w:r>
        <w:t>vipers”?_________________________________________Why</w:t>
      </w:r>
      <w:proofErr w:type="spellEnd"/>
      <w:r>
        <w:t xml:space="preserve"> then does Luke address this to “the crowds”?________________________________</w:t>
      </w:r>
    </w:p>
    <w:p w14:paraId="77FC9BE5" w14:textId="0783D47F" w:rsidR="002F22F0" w:rsidRDefault="002F22F0" w:rsidP="002F22F0">
      <w:pPr>
        <w:pStyle w:val="Standard"/>
        <w:numPr>
          <w:ilvl w:val="1"/>
          <w:numId w:val="1"/>
        </w:numPr>
      </w:pPr>
      <w:r>
        <w:t xml:space="preserve">Parse </w:t>
      </w:r>
      <w:proofErr w:type="spellStart"/>
      <w:r>
        <w:t>μελλούσης</w:t>
      </w:r>
      <w:proofErr w:type="spellEnd"/>
      <w:r>
        <w:t>.______________________________________What is its position and force? (Voelz, 118–121)__________________________</w:t>
      </w:r>
      <w:r w:rsidR="00146DD4">
        <w:t>___________________</w:t>
      </w:r>
    </w:p>
    <w:p w14:paraId="30F599E0" w14:textId="12F3EA61" w:rsidR="002F22F0" w:rsidRDefault="002F22F0" w:rsidP="002F22F0">
      <w:pPr>
        <w:pStyle w:val="Standard"/>
        <w:numPr>
          <w:ilvl w:val="1"/>
          <w:numId w:val="1"/>
        </w:numPr>
      </w:pPr>
      <w:r>
        <w:t xml:space="preserve">Look up </w:t>
      </w:r>
      <w:proofErr w:type="spellStart"/>
      <w:r>
        <w:t>ὀργῆς</w:t>
      </w:r>
      <w:proofErr w:type="spellEnd"/>
      <w:r>
        <w:t xml:space="preserve"> (BDAG 721 2.b). What is this word’s significance?______________ </w:t>
      </w:r>
      <w:r w:rsidR="00146DD4">
        <w:br/>
      </w:r>
    </w:p>
    <w:p w14:paraId="591CFF9D" w14:textId="77777777" w:rsidR="002F22F0" w:rsidRDefault="002F22F0" w:rsidP="002F22F0">
      <w:pPr>
        <w:pStyle w:val="Heading2"/>
      </w:pPr>
      <w:r>
        <w:t>Verse 8</w:t>
      </w:r>
    </w:p>
    <w:p w14:paraId="488710B0" w14:textId="596A978F" w:rsidR="002F22F0" w:rsidRDefault="002F22F0" w:rsidP="002F22F0">
      <w:pPr>
        <w:pStyle w:val="Standard"/>
        <w:numPr>
          <w:ilvl w:val="1"/>
          <w:numId w:val="1"/>
        </w:numPr>
      </w:pPr>
      <w:r>
        <w:t xml:space="preserve">Parse </w:t>
      </w:r>
      <w:proofErr w:type="spellStart"/>
      <w:r>
        <w:t>ἄρξησθε</w:t>
      </w:r>
      <w:proofErr w:type="spellEnd"/>
      <w:r>
        <w:t xml:space="preserve">.___________________________________What type of grammatical construction is </w:t>
      </w:r>
      <w:proofErr w:type="spellStart"/>
      <w:r>
        <w:t>μὴ</w:t>
      </w:r>
      <w:proofErr w:type="spellEnd"/>
      <w:r>
        <w:t xml:space="preserve"> </w:t>
      </w:r>
      <w:proofErr w:type="spellStart"/>
      <w:r>
        <w:t>ἄρξησθε</w:t>
      </w:r>
      <w:proofErr w:type="spellEnd"/>
      <w:r>
        <w:t>? (V</w:t>
      </w:r>
      <w:r w:rsidR="00146DD4">
        <w:t>oelz</w:t>
      </w:r>
      <w:r>
        <w:t>, 178)____________________</w:t>
      </w:r>
      <w:r w:rsidR="00146DD4">
        <w:t>______________</w:t>
      </w:r>
    </w:p>
    <w:p w14:paraId="009803F0" w14:textId="34C368FB" w:rsidR="002F22F0" w:rsidRDefault="002F22F0" w:rsidP="002F22F0">
      <w:pPr>
        <w:pStyle w:val="Standard"/>
        <w:numPr>
          <w:ilvl w:val="1"/>
          <w:numId w:val="1"/>
        </w:numPr>
      </w:pPr>
      <w:r>
        <w:t xml:space="preserve">Parse </w:t>
      </w:r>
      <w:proofErr w:type="spellStart"/>
      <w:r>
        <w:t>ἐγεῖρ</w:t>
      </w:r>
      <w:proofErr w:type="spellEnd"/>
      <w:r>
        <w:t>αι.____________________________________What is the best use or understanding of this verb? (Voelz, 100–101)____________</w:t>
      </w:r>
      <w:r w:rsidR="00146DD4">
        <w:t>_</w:t>
      </w:r>
      <w:r>
        <w:t>_________________</w:t>
      </w:r>
      <w:r w:rsidR="00146DD4">
        <w:br/>
      </w:r>
    </w:p>
    <w:p w14:paraId="2170E1A7" w14:textId="77777777" w:rsidR="002F22F0" w:rsidRDefault="002F22F0" w:rsidP="002F22F0">
      <w:pPr>
        <w:pStyle w:val="Heading2"/>
      </w:pPr>
      <w:r>
        <w:t>Verse 9</w:t>
      </w:r>
    </w:p>
    <w:p w14:paraId="028D8024" w14:textId="37AF15B5" w:rsidR="002F22F0" w:rsidRDefault="002F22F0" w:rsidP="002F22F0">
      <w:pPr>
        <w:pStyle w:val="Standard"/>
        <w:numPr>
          <w:ilvl w:val="1"/>
          <w:numId w:val="1"/>
        </w:numPr>
      </w:pPr>
      <w:r>
        <w:t xml:space="preserve">Parse </w:t>
      </w:r>
      <w:proofErr w:type="spellStart"/>
      <w:r>
        <w:t>κεῖτ</w:t>
      </w:r>
      <w:proofErr w:type="spellEnd"/>
      <w:r>
        <w:t>αι.________________________________________</w:t>
      </w:r>
      <w:r w:rsidR="00146DD4">
        <w:t>What is the theological significance of the</w:t>
      </w:r>
      <w:r>
        <w:t xml:space="preserve"> tense and voice?___________________</w:t>
      </w:r>
      <w:r w:rsidR="00146DD4">
        <w:t>__________</w:t>
      </w:r>
      <w:r w:rsidR="00146DD4">
        <w:br/>
      </w:r>
    </w:p>
    <w:p w14:paraId="09798899" w14:textId="77777777" w:rsidR="002F22F0" w:rsidRDefault="002F22F0" w:rsidP="002F22F0">
      <w:pPr>
        <w:pStyle w:val="Heading2"/>
      </w:pPr>
      <w:r>
        <w:t>Verse 10</w:t>
      </w:r>
    </w:p>
    <w:p w14:paraId="167A0CCF" w14:textId="77777777" w:rsidR="002F22F0" w:rsidRDefault="002F22F0" w:rsidP="002F22F0">
      <w:pPr>
        <w:pStyle w:val="Standard"/>
        <w:numPr>
          <w:ilvl w:val="1"/>
          <w:numId w:val="1"/>
        </w:numPr>
      </w:pPr>
      <w:r>
        <w:t>Parse π</w:t>
      </w:r>
      <w:proofErr w:type="spellStart"/>
      <w:r>
        <w:t>οιήσωμεν</w:t>
      </w:r>
      <w:proofErr w:type="spellEnd"/>
      <w:r>
        <w:t>._____________________________________What does the mood tell you about the questions John is asked?__________________________________</w:t>
      </w:r>
    </w:p>
    <w:p w14:paraId="634A26A6" w14:textId="25CDFC65" w:rsidR="002F22F0" w:rsidRDefault="002F22F0" w:rsidP="002F22F0">
      <w:pPr>
        <w:pStyle w:val="Standard"/>
        <w:numPr>
          <w:ilvl w:val="1"/>
          <w:numId w:val="1"/>
        </w:numPr>
      </w:pPr>
      <w:r>
        <w:t>Note the that π</w:t>
      </w:r>
      <w:proofErr w:type="spellStart"/>
      <w:r>
        <w:t>οιήσωμεν</w:t>
      </w:r>
      <w:proofErr w:type="spellEnd"/>
      <w:r>
        <w:t xml:space="preserve"> occurs three times (vss. 10, 12, 14). What different groups ask this question of </w:t>
      </w:r>
      <w:proofErr w:type="spellStart"/>
      <w:r>
        <w:t>John?________________________________What</w:t>
      </w:r>
      <w:proofErr w:type="spellEnd"/>
      <w:r>
        <w:t xml:space="preserve"> significance, if any, might this have for your preaching of this text?_________________________</w:t>
      </w:r>
      <w:r w:rsidR="00146DD4">
        <w:br/>
      </w:r>
    </w:p>
    <w:p w14:paraId="2EB98782" w14:textId="77777777" w:rsidR="002F22F0" w:rsidRDefault="002F22F0" w:rsidP="002F22F0">
      <w:pPr>
        <w:pStyle w:val="Heading2"/>
      </w:pPr>
      <w:r>
        <w:t>Verse 11</w:t>
      </w:r>
    </w:p>
    <w:p w14:paraId="1E905641" w14:textId="4922E975" w:rsidR="002F22F0" w:rsidRDefault="002F22F0" w:rsidP="002F22F0">
      <w:pPr>
        <w:pStyle w:val="Standard"/>
        <w:numPr>
          <w:ilvl w:val="1"/>
          <w:numId w:val="1"/>
        </w:numPr>
      </w:pPr>
      <w:r>
        <w:t xml:space="preserve">Parse </w:t>
      </w:r>
      <w:proofErr w:type="spellStart"/>
      <w:r>
        <w:t>ἔχοντι</w:t>
      </w:r>
      <w:proofErr w:type="spellEnd"/>
      <w:r>
        <w:t>._______________________________________What is its position and force? (Voelz, 118–121)_____________________________</w:t>
      </w:r>
      <w:r w:rsidR="00146DD4">
        <w:t>____________________</w:t>
      </w:r>
      <w:r w:rsidR="00146DD4">
        <w:br/>
      </w:r>
    </w:p>
    <w:p w14:paraId="2249AECB" w14:textId="77777777" w:rsidR="002F22F0" w:rsidRDefault="002F22F0" w:rsidP="002F22F0">
      <w:pPr>
        <w:pStyle w:val="Heading2"/>
      </w:pPr>
      <w:r>
        <w:t>Verse 12</w:t>
      </w:r>
    </w:p>
    <w:p w14:paraId="7FC3578B" w14:textId="71857254" w:rsidR="002F22F0" w:rsidRDefault="002F22F0" w:rsidP="002F22F0">
      <w:pPr>
        <w:pStyle w:val="Standard"/>
        <w:numPr>
          <w:ilvl w:val="1"/>
          <w:numId w:val="1"/>
        </w:numPr>
      </w:pPr>
      <w:r>
        <w:t>Parse βαπ</w:t>
      </w:r>
      <w:proofErr w:type="spellStart"/>
      <w:r>
        <w:t>τισθῆν</w:t>
      </w:r>
      <w:proofErr w:type="spellEnd"/>
      <w:r>
        <w:t>αι._______________________________________Why is the voice important?___________________________________________________________</w:t>
      </w:r>
      <w:r w:rsidR="00BF451F">
        <w:br/>
      </w:r>
    </w:p>
    <w:p w14:paraId="04025960" w14:textId="77777777" w:rsidR="002F22F0" w:rsidRDefault="002F22F0" w:rsidP="002F22F0">
      <w:pPr>
        <w:pStyle w:val="Heading2"/>
      </w:pPr>
      <w:r>
        <w:t>Verse 13</w:t>
      </w:r>
    </w:p>
    <w:p w14:paraId="692B5E50" w14:textId="7A9DA554" w:rsidR="002F22F0" w:rsidRDefault="002F22F0" w:rsidP="002F22F0">
      <w:pPr>
        <w:pStyle w:val="Standard"/>
        <w:numPr>
          <w:ilvl w:val="1"/>
          <w:numId w:val="1"/>
        </w:numPr>
      </w:pPr>
      <w:r>
        <w:t>How is πα</w:t>
      </w:r>
      <w:proofErr w:type="spellStart"/>
      <w:r>
        <w:t>ρὰ</w:t>
      </w:r>
      <w:proofErr w:type="spellEnd"/>
      <w:r>
        <w:t xml:space="preserve"> + the acc. used in this verse? (BDAG 758 C.3; cf. Voelz, 237–240)</w:t>
      </w:r>
      <w:r w:rsidR="00BF451F">
        <w:t xml:space="preserve"> </w:t>
      </w:r>
      <w:r>
        <w:t>__________________________________________________</w:t>
      </w:r>
      <w:r w:rsidR="00BF451F">
        <w:t>_______________</w:t>
      </w:r>
      <w:r w:rsidR="00BF451F">
        <w:br/>
      </w:r>
    </w:p>
    <w:p w14:paraId="3FCE03DF" w14:textId="77777777" w:rsidR="002F22F0" w:rsidRDefault="002F22F0" w:rsidP="002F22F0">
      <w:pPr>
        <w:pStyle w:val="Heading2"/>
      </w:pPr>
      <w:r>
        <w:t>Verse 14</w:t>
      </w:r>
    </w:p>
    <w:p w14:paraId="5D774F90" w14:textId="4D29313A" w:rsidR="002F22F0" w:rsidRDefault="002F22F0" w:rsidP="002F22F0">
      <w:pPr>
        <w:pStyle w:val="Standard"/>
        <w:numPr>
          <w:ilvl w:val="1"/>
          <w:numId w:val="1"/>
        </w:numPr>
      </w:pPr>
      <w:r>
        <w:t xml:space="preserve">Parse </w:t>
      </w:r>
      <w:proofErr w:type="spellStart"/>
      <w:r>
        <w:t>δι</w:t>
      </w:r>
      <w:proofErr w:type="spellEnd"/>
      <w:r>
        <w:t xml:space="preserve">ασείσητε </w:t>
      </w:r>
      <w:r w:rsidR="00BF451F">
        <w:t xml:space="preserve">__________________ </w:t>
      </w:r>
      <w:r>
        <w:t>and</w:t>
      </w:r>
      <w:r w:rsidR="00BF451F">
        <w:t xml:space="preserve"> </w:t>
      </w:r>
      <w:proofErr w:type="spellStart"/>
      <w:r>
        <w:t>ἀρκεῖσθε</w:t>
      </w:r>
      <w:proofErr w:type="spellEnd"/>
      <w:r w:rsidR="00BF451F">
        <w:t xml:space="preserve"> </w:t>
      </w:r>
      <w:r>
        <w:t>____________________What does the difference in voice and tense tell you?______________________________</w:t>
      </w:r>
    </w:p>
    <w:p w14:paraId="45342114" w14:textId="77777777" w:rsidR="002F22F0" w:rsidRDefault="002F22F0" w:rsidP="002F22F0">
      <w:pPr>
        <w:pStyle w:val="Standard"/>
      </w:pPr>
    </w:p>
    <w:p w14:paraId="0C4EAE6C" w14:textId="77777777" w:rsidR="00BF451F" w:rsidRDefault="00BF451F" w:rsidP="00BF451F">
      <w:pPr>
        <w:pStyle w:val="Heading2"/>
        <w:ind w:left="0" w:firstLine="0"/>
      </w:pPr>
      <w:r>
        <w:t>Integration of Meaning</w:t>
      </w:r>
      <w:r>
        <w:br/>
      </w:r>
    </w:p>
    <w:p w14:paraId="41860F0B" w14:textId="77777777" w:rsidR="00BF451F" w:rsidRDefault="00BF451F" w:rsidP="00BF451F">
      <w:r>
        <w:t>Write a sermon theme summarizing this text in one sentence.</w:t>
      </w:r>
    </w:p>
    <w:p w14:paraId="01599392" w14:textId="77777777" w:rsidR="002F22F0" w:rsidRDefault="002F22F0"/>
    <w:sectPr w:rsidR="002F22F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73A43" w14:textId="77777777" w:rsidR="004F3452" w:rsidRDefault="004F3452" w:rsidP="00B80BB7">
      <w:r>
        <w:separator/>
      </w:r>
    </w:p>
  </w:endnote>
  <w:endnote w:type="continuationSeparator" w:id="0">
    <w:p w14:paraId="525238C8" w14:textId="77777777" w:rsidR="004F3452" w:rsidRDefault="004F3452" w:rsidP="00B8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BC55" w14:textId="77777777" w:rsidR="004F3452" w:rsidRDefault="004F3452" w:rsidP="00B80BB7">
      <w:r>
        <w:separator/>
      </w:r>
    </w:p>
  </w:footnote>
  <w:footnote w:type="continuationSeparator" w:id="0">
    <w:p w14:paraId="11881F39" w14:textId="77777777" w:rsidR="004F3452" w:rsidRDefault="004F3452" w:rsidP="00B80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010942"/>
    <w:multiLevelType w:val="multilevel"/>
    <w:tmpl w:val="A6E42B5C"/>
    <w:styleLink w:val="WWNum1"/>
    <w:lvl w:ilvl="0">
      <w:numFmt w:val="bullet"/>
      <w:lvlText w:val=""/>
      <w:lvlJc w:val="left"/>
      <w:pPr>
        <w:ind w:left="641" w:hanging="200"/>
      </w:pPr>
      <w:rPr>
        <w:rFonts w:ascii="Symbol" w:hAnsi="Symbol"/>
      </w:rPr>
    </w:lvl>
    <w:lvl w:ilvl="1">
      <w:numFmt w:val="bullet"/>
      <w:lvlText w:val="o"/>
      <w:lvlJc w:val="left"/>
      <w:pPr>
        <w:ind w:left="1161" w:hanging="360"/>
      </w:pPr>
      <w:rPr>
        <w:rFonts w:ascii="Courier New" w:hAnsi="Courier New"/>
      </w:rPr>
    </w:lvl>
    <w:lvl w:ilvl="2">
      <w:numFmt w:val="bullet"/>
      <w:lvlText w:val="•"/>
      <w:lvlJc w:val="left"/>
      <w:pPr>
        <w:ind w:left="1160" w:hanging="360"/>
      </w:pPr>
    </w:lvl>
    <w:lvl w:ilvl="3">
      <w:numFmt w:val="bullet"/>
      <w:lvlText w:val="•"/>
      <w:lvlJc w:val="left"/>
      <w:pPr>
        <w:ind w:left="1180" w:hanging="360"/>
      </w:pPr>
    </w:lvl>
    <w:lvl w:ilvl="4">
      <w:numFmt w:val="bullet"/>
      <w:lvlText w:val="•"/>
      <w:lvlJc w:val="left"/>
      <w:pPr>
        <w:ind w:left="1832" w:hanging="360"/>
      </w:pPr>
    </w:lvl>
    <w:lvl w:ilvl="5">
      <w:numFmt w:val="bullet"/>
      <w:lvlText w:val="•"/>
      <w:lvlJc w:val="left"/>
      <w:pPr>
        <w:ind w:left="2484" w:hanging="360"/>
      </w:pPr>
    </w:lvl>
    <w:lvl w:ilvl="6">
      <w:numFmt w:val="bullet"/>
      <w:lvlText w:val="•"/>
      <w:lvlJc w:val="left"/>
      <w:pPr>
        <w:ind w:left="3136" w:hanging="360"/>
      </w:pPr>
    </w:lvl>
    <w:lvl w:ilvl="7">
      <w:numFmt w:val="bullet"/>
      <w:lvlText w:val="•"/>
      <w:lvlJc w:val="left"/>
      <w:pPr>
        <w:ind w:left="3789" w:hanging="360"/>
      </w:pPr>
    </w:lvl>
    <w:lvl w:ilvl="8">
      <w:numFmt w:val="bullet"/>
      <w:lvlText w:val="•"/>
      <w:lvlJc w:val="left"/>
      <w:pPr>
        <w:ind w:left="4441" w:hanging="360"/>
      </w:pPr>
    </w:lvl>
  </w:abstractNum>
  <w:num w:numId="1" w16cid:durableId="872302127">
    <w:abstractNumId w:val="1"/>
  </w:num>
  <w:num w:numId="2" w16cid:durableId="1720200597">
    <w:abstractNumId w:val="0"/>
  </w:num>
  <w:num w:numId="3" w16cid:durableId="2035767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F0"/>
    <w:rsid w:val="00146DD4"/>
    <w:rsid w:val="00267CD7"/>
    <w:rsid w:val="002F22F0"/>
    <w:rsid w:val="004F3452"/>
    <w:rsid w:val="00B80BB7"/>
    <w:rsid w:val="00B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190A4"/>
  <w15:chartTrackingRefBased/>
  <w15:docId w15:val="{5FEA9672-9504-4E43-A9BC-58FD52B1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2F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BodyText"/>
    <w:link w:val="Heading1Char"/>
    <w:qFormat/>
    <w:rsid w:val="002F22F0"/>
    <w:pPr>
      <w:tabs>
        <w:tab w:val="num" w:pos="432"/>
      </w:tabs>
      <w:spacing w:before="1"/>
      <w:ind w:left="667"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Standard"/>
    <w:next w:val="Normal"/>
    <w:link w:val="Heading2Char"/>
    <w:unhideWhenUsed/>
    <w:qFormat/>
    <w:rsid w:val="002F22F0"/>
    <w:pPr>
      <w:ind w:left="661" w:hanging="200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22F0"/>
    <w:rPr>
      <w:rFonts w:ascii="Times New Roman" w:eastAsia="Times New Roman" w:hAnsi="Times New Roman" w:cs="Mangal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rsid w:val="002F22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NoList"/>
    <w:rsid w:val="002F22F0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2F22F0"/>
    <w:rPr>
      <w:rFonts w:ascii="Times New Roman" w:eastAsia="Times New Roman" w:hAnsi="Times New Roman" w:cs="Mangal"/>
      <w:b/>
      <w:bCs/>
      <w:kern w:val="1"/>
      <w:sz w:val="28"/>
      <w:szCs w:val="28"/>
      <w:lang w:eastAsia="hi-IN" w:bidi="hi-IN"/>
    </w:rPr>
  </w:style>
  <w:style w:type="character" w:customStyle="1" w:styleId="ListLabel2">
    <w:name w:val="ListLabel 2"/>
    <w:rsid w:val="002F22F0"/>
    <w:rPr>
      <w:rFonts w:eastAsia="Courier New"/>
      <w:w w:val="1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F22F0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F22F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B80BB7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80BB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B80BB7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80BB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484</Words>
  <Characters>4023</Characters>
  <Application>Microsoft Office Word</Application>
  <DocSecurity>0</DocSecurity>
  <Lines>91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Zimmerman</dc:creator>
  <cp:keywords/>
  <dc:description/>
  <cp:lastModifiedBy>Peters, Roger</cp:lastModifiedBy>
  <cp:revision>2</cp:revision>
  <dcterms:created xsi:type="dcterms:W3CDTF">2018-11-09T19:52:00Z</dcterms:created>
  <dcterms:modified xsi:type="dcterms:W3CDTF">2026-01-30T20:29:00Z</dcterms:modified>
</cp:coreProperties>
</file>