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4"/>
        </w:numPr>
        <w:ind w:left="432" w:hanging="43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Greek Readings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ind w:left="432" w:hanging="43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Reformation Day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432" w:hanging="43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John 8:31-36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4"/>
        </w:numPr>
        <w:ind w:left="432" w:hanging="432"/>
        <w:rPr/>
      </w:pPr>
      <w:r w:rsidDel="00000000" w:rsidR="00000000" w:rsidRPr="00000000">
        <w:rPr>
          <w:rtl w:val="0"/>
        </w:rPr>
        <w:t xml:space="preserve">Verse 31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Parse ἔλεγεν _____________________What nuance of the imperfect tense fits best within the context? ______________________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Parse πεπιστευκότας._______________What does this tense convey regarding the duration of this action? (cf. 8:30)_________________________________________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Parse μείνητε.</w:t>
        <w:tab/>
        <w:t xml:space="preserve">ἐὰν . . . μείνητε . . . ἐστε is equivalent to what type of conditional clause? ______________________________________________________ What does the nature of the condition reveal about discipleship? ______________ 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numPr>
          <w:ilvl w:val="0"/>
          <w:numId w:val="4"/>
        </w:numPr>
        <w:ind w:left="432" w:hanging="432"/>
        <w:rPr/>
      </w:pPr>
      <w:r w:rsidDel="00000000" w:rsidR="00000000" w:rsidRPr="00000000">
        <w:rPr>
          <w:rtl w:val="0"/>
        </w:rPr>
        <w:t xml:space="preserve">Verse 32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Parse γνώσεσθε and ἐλευθερώσει._________________________________________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Paul is the only other writer in the NT to use ἐλευθερόω.  How does Paul’s use of the term help us understand John’s? (cf. Ro. 6:18, 22; 8:2, 21; Ga. 5:1)________________ ______________________________________________________________________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Refer to the other occurrences of the word ἀλήθεια in John. (Jn. 1:17; 5:33; 8:44; 14:6; 16:13; 17:17; 18:37-38) What is the theological significance of ἀλήθεια in light of the greater context of ἀλήθεια in John? 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truth Jesus reveals to those who remain in His Word and are His disciples? 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4"/>
        </w:numPr>
        <w:ind w:left="432" w:hanging="432"/>
        <w:rPr/>
      </w:pPr>
      <w:r w:rsidDel="00000000" w:rsidR="00000000" w:rsidRPr="00000000">
        <w:rPr>
          <w:rtl w:val="0"/>
        </w:rPr>
        <w:t xml:space="preserve">Verse 33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Parse δεδουλεύκαμεν ________________ What type of word is πώποτε?___________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irony introduced by the children of Abraham claiming never to have been slaves? (cf. Exodus 1:11-14, etc.) 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 what sense were the Jews "Abraham's descendants"? (cf. Is. 51:2; Lk. 3:3)________ _____________________________________________________________________   But is this claim true? In what sense does the Word of God mean by the expression "son of Abraham"? (cf. Lk. 19:9; Rom. 9:6-8, 16; Gal. 3:7)_______________________ 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numPr>
          <w:ilvl w:val="0"/>
          <w:numId w:val="4"/>
        </w:numPr>
        <w:ind w:left="432" w:hanging="432"/>
        <w:rPr/>
      </w:pPr>
      <w:r w:rsidDel="00000000" w:rsidR="00000000" w:rsidRPr="00000000">
        <w:rPr>
          <w:rtl w:val="0"/>
        </w:rPr>
        <w:t xml:space="preserve">Verse 34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ἀμὴν ἀμήν is phrase John uses often. Why does John use this phrase? (cf. Jo 5:19, 24, 25; 6:26, 32, 47, 53; 8:51, 58; etc.)_____________________________________________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Parse ποιῶν __________________________ What is the significance of the tense of this participle? ___________________________________________________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type of grammatical construction does ὅτι introduce? _____________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What is meant by "a slave of sin"? (cf. Rom 6:6, 16, 17, 20)______________________ ______________________________________________________________________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If the slave does not dwell in the house, what does he miss out on? (cf. Jo. 15:15 in addition to 8:34-35)______________________________________________________</w:t>
      </w:r>
    </w:p>
    <w:p w:rsidR="00000000" w:rsidDel="00000000" w:rsidP="00000000" w:rsidRDefault="00000000" w:rsidRPr="00000000" w14:paraId="0000001B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Verse 35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Refer to the other occurrences of the word δοῦλος in John (Jn. 13:16; 15:15, 20). </w:t>
        <w:br w:type="textWrapping"/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4"/>
        </w:numPr>
        <w:ind w:left="432" w:hanging="432"/>
        <w:rPr/>
      </w:pPr>
      <w:r w:rsidDel="00000000" w:rsidR="00000000" w:rsidRPr="00000000">
        <w:rPr>
          <w:rtl w:val="0"/>
        </w:rPr>
        <w:t xml:space="preserve">Verse 36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fundamental difference between a "slave" and a "son"? (Gal. 4:1–7 and 3:25-26)__________________________________________________________________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Jesus plays on the word "son" (ὁ υἱός) here; explain what He means. (cf. 8:35)______ _____________________________________________________________________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Parse ἐλευθερώσῃ 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ἐὰν…ἐλευθερώσῃ…ἔσεσθε is equivalent to what type of conditional clause? ___________________________________________________________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How does the Son set one “free”? (1 Pet. 1:18-19; cf. Rom. 3:24-25; 4:25; 5:18-19; Eph. 1:7) 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Integration of Meaning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one complete sentence, state the theme of this periscope while rightly distinguishing Law and Gospel.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38" w:lineRule="auto"/>
      <w:ind w:left="801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45AD"/>
    <w:pPr>
      <w:widowControl w:val="0"/>
      <w:suppressAutoHyphens w:val="1"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type="paragraph" w:styleId="Heading1">
    <w:name w:val="heading 1"/>
    <w:basedOn w:val="Normal"/>
    <w:next w:val="BodyText"/>
    <w:link w:val="Heading1Char"/>
    <w:qFormat w:val="1"/>
    <w:rsid w:val="00D345AD"/>
    <w:pPr>
      <w:numPr>
        <w:numId w:val="1"/>
      </w:numPr>
      <w:spacing w:before="38"/>
      <w:ind w:left="801" w:hanging="360"/>
      <w:outlineLvl w:val="0"/>
    </w:pPr>
    <w:rPr>
      <w:rFonts w:eastAsia="Times New Roman"/>
      <w:b w:val="1"/>
      <w:bCs w:val="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D345AD"/>
    <w:rPr>
      <w:rFonts w:ascii="Times New Roman" w:cs="Mangal" w:eastAsia="Times New Roman" w:hAnsi="Times New Roman"/>
      <w:b w:val="1"/>
      <w:bCs w:val="1"/>
      <w:kern w:val="1"/>
      <w:sz w:val="24"/>
      <w:szCs w:val="24"/>
      <w:lang w:bidi="hi-IN" w:eastAsia="hi-IN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D345AD"/>
    <w:pPr>
      <w:spacing w:after="120"/>
    </w:pPr>
    <w:rPr>
      <w:szCs w:val="21"/>
    </w:r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D345AD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type="paragraph" w:styleId="ListParagraph">
    <w:name w:val="List Paragraph"/>
    <w:basedOn w:val="Normal"/>
    <w:qFormat w:val="1"/>
    <w:rsid w:val="008668D1"/>
    <w:pPr>
      <w:ind w:left="720"/>
      <w:contextualSpacing w:val="1"/>
    </w:pPr>
    <w:rPr>
      <w:szCs w:val="21"/>
    </w:rPr>
  </w:style>
  <w:style w:type="numbering" w:styleId="ImportedStyle1" w:customStyle="1">
    <w:name w:val="Imported Style 1"/>
    <w:rsid w:val="008668D1"/>
    <w:pPr>
      <w:numPr>
        <w:numId w:val="7"/>
      </w:numPr>
    </w:pPr>
  </w:style>
  <w:style w:type="paragraph" w:styleId="Body" w:customStyle="1">
    <w:name w:val="Body"/>
    <w:rsid w:val="001B0C6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bidi="he-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0x3HZg23nFemsJOgrj/bnW7Sg==">CgMxLjAyCGguZ2pkZ3hzOAByITFQeVNGc1dMNjVwaHpQc2lJN0dSQWFzaFJKcTNkLXQybg==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2018-09-26T19:26:00Z</dcterms:created>
  <dc:creator>Zimmerman, Aaron A.</dc:creator>
</cp:coreProperties>
</file>